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62" w:rsidRPr="00F979DB" w:rsidRDefault="007F64D1" w:rsidP="000E1439">
      <w:pPr>
        <w:jc w:val="center"/>
        <w:rPr>
          <w:b/>
          <w:color w:val="1F497D" w:themeColor="text2"/>
          <w:spacing w:val="40"/>
          <w:sz w:val="32"/>
        </w:rPr>
      </w:pPr>
      <w:r w:rsidRPr="00F979DB">
        <w:rPr>
          <w:b/>
          <w:color w:val="1F497D" w:themeColor="text2"/>
          <w:spacing w:val="40"/>
          <w:sz w:val="32"/>
        </w:rPr>
        <w:t xml:space="preserve">Información TNE 2013 </w:t>
      </w:r>
    </w:p>
    <w:p w:rsidR="007F64D1" w:rsidRPr="007F64D1" w:rsidRDefault="007F64D1" w:rsidP="00D128C5">
      <w:pPr>
        <w:jc w:val="center"/>
        <w:rPr>
          <w:b/>
          <w:sz w:val="24"/>
        </w:rPr>
      </w:pPr>
      <w:r w:rsidRPr="007F64D1">
        <w:rPr>
          <w:b/>
          <w:sz w:val="24"/>
        </w:rPr>
        <w:t>(</w:t>
      </w:r>
      <w:r w:rsidR="00275B62" w:rsidRPr="007F64D1">
        <w:rPr>
          <w:b/>
          <w:sz w:val="24"/>
        </w:rPr>
        <w:t>Tarjeta</w:t>
      </w:r>
      <w:r w:rsidRPr="007F64D1">
        <w:rPr>
          <w:b/>
          <w:sz w:val="24"/>
        </w:rPr>
        <w:t xml:space="preserve"> nacional estudiantil, o pase escolar),</w:t>
      </w:r>
    </w:p>
    <w:p w:rsidR="007F64D1" w:rsidRPr="00F979DB" w:rsidRDefault="007F64D1" w:rsidP="00DD6B71">
      <w:pPr>
        <w:pBdr>
          <w:bottom w:val="single" w:sz="4" w:space="1" w:color="auto"/>
        </w:pBdr>
        <w:jc w:val="center"/>
        <w:rPr>
          <w:b/>
          <w:color w:val="1F497D" w:themeColor="text2"/>
          <w:sz w:val="24"/>
        </w:rPr>
      </w:pPr>
      <w:r w:rsidRPr="00F979DB">
        <w:rPr>
          <w:b/>
          <w:color w:val="1F497D" w:themeColor="text2"/>
          <w:sz w:val="24"/>
        </w:rPr>
        <w:t>Casa central.</w:t>
      </w:r>
    </w:p>
    <w:p w:rsidR="007F64D1" w:rsidRPr="001559A4" w:rsidRDefault="007F64D1" w:rsidP="00D128C5">
      <w:pPr>
        <w:jc w:val="both"/>
        <w:rPr>
          <w:sz w:val="24"/>
          <w:szCs w:val="24"/>
        </w:rPr>
      </w:pPr>
    </w:p>
    <w:p w:rsidR="007F64D1" w:rsidRPr="001559A4" w:rsidRDefault="007F64D1" w:rsidP="00F3297A">
      <w:pPr>
        <w:pStyle w:val="Prrafodelista"/>
        <w:numPr>
          <w:ilvl w:val="0"/>
          <w:numId w:val="1"/>
        </w:numPr>
        <w:pBdr>
          <w:bottom w:val="single" w:sz="4" w:space="1" w:color="auto"/>
        </w:pBdr>
        <w:ind w:left="426"/>
        <w:jc w:val="both"/>
        <w:rPr>
          <w:sz w:val="24"/>
          <w:szCs w:val="24"/>
        </w:rPr>
      </w:pPr>
      <w:r w:rsidRPr="001559A4">
        <w:rPr>
          <w:b/>
          <w:sz w:val="24"/>
          <w:szCs w:val="24"/>
        </w:rPr>
        <w:t>TNE alumnos</w:t>
      </w:r>
      <w:r w:rsidR="00492C36" w:rsidRPr="001559A4">
        <w:rPr>
          <w:b/>
          <w:sz w:val="24"/>
          <w:szCs w:val="24"/>
        </w:rPr>
        <w:t>/as</w:t>
      </w:r>
      <w:r w:rsidRPr="001559A4">
        <w:rPr>
          <w:b/>
          <w:sz w:val="24"/>
          <w:szCs w:val="24"/>
        </w:rPr>
        <w:t xml:space="preserve"> de ingreso 2013</w:t>
      </w:r>
      <w:r w:rsidRPr="001559A4">
        <w:rPr>
          <w:sz w:val="24"/>
          <w:szCs w:val="24"/>
        </w:rPr>
        <w:t>: Si ingresaste en 2013 a la USM, casa central, te invitamos a revisar en el portal www.sireb.usm.cl, link TNE, donde podr</w:t>
      </w:r>
      <w:r w:rsidR="003A625B" w:rsidRPr="001559A4">
        <w:rPr>
          <w:sz w:val="24"/>
          <w:szCs w:val="24"/>
        </w:rPr>
        <w:t>ás ver el estado de tu TNE 2013.</w:t>
      </w:r>
    </w:p>
    <w:p w:rsidR="007F64D1" w:rsidRPr="001559A4" w:rsidRDefault="007F64D1" w:rsidP="00D128C5">
      <w:pPr>
        <w:pStyle w:val="Prrafodelista"/>
        <w:jc w:val="both"/>
        <w:rPr>
          <w:sz w:val="24"/>
          <w:szCs w:val="24"/>
        </w:rPr>
      </w:pPr>
    </w:p>
    <w:p w:rsidR="007F64D1" w:rsidRPr="001559A4" w:rsidRDefault="007F64D1" w:rsidP="00D128C5">
      <w:pPr>
        <w:pStyle w:val="Prrafodelista"/>
        <w:numPr>
          <w:ilvl w:val="0"/>
          <w:numId w:val="1"/>
        </w:numPr>
        <w:ind w:left="426"/>
        <w:jc w:val="both"/>
        <w:rPr>
          <w:sz w:val="24"/>
          <w:szCs w:val="24"/>
        </w:rPr>
      </w:pPr>
      <w:r w:rsidRPr="001559A4">
        <w:rPr>
          <w:b/>
          <w:sz w:val="24"/>
          <w:szCs w:val="24"/>
        </w:rPr>
        <w:t>Revalidación de TNE de alumnos/os de cursos superiores:</w:t>
      </w:r>
      <w:r w:rsidRPr="001559A4">
        <w:rPr>
          <w:sz w:val="24"/>
          <w:szCs w:val="24"/>
        </w:rPr>
        <w:t xml:space="preserve"> Si eres alumno/a de ingreso 2012 (hacia atrás), a contar del 11 de marzo podrás ver el estado de tu TNE 2013 en el portal www.sireb.usm.cl, link TNE. Por el momento, debes procurar contar con la calidad de alumno/a regular de pregrado diurno en 2013 para poder optar a la revalidación de tu TNE 2013.</w:t>
      </w:r>
    </w:p>
    <w:p w:rsidR="007F64D1" w:rsidRPr="001559A4" w:rsidRDefault="007F64D1" w:rsidP="00D128C5">
      <w:pPr>
        <w:pStyle w:val="Prrafodelista"/>
        <w:jc w:val="both"/>
        <w:rPr>
          <w:sz w:val="24"/>
          <w:szCs w:val="24"/>
        </w:rPr>
      </w:pPr>
    </w:p>
    <w:p w:rsidR="007F64D1" w:rsidRPr="001559A4" w:rsidRDefault="007F64D1" w:rsidP="00410600">
      <w:pPr>
        <w:ind w:left="426"/>
        <w:jc w:val="both"/>
        <w:rPr>
          <w:sz w:val="24"/>
          <w:szCs w:val="24"/>
        </w:rPr>
      </w:pPr>
      <w:r w:rsidRPr="001559A4">
        <w:rPr>
          <w:sz w:val="24"/>
          <w:szCs w:val="24"/>
        </w:rPr>
        <w:t>Para dicho efecto, la Dirección de Relaciones Estudiantiles solicitará a la Dirección de Estudios una nómina de todos los/as alumnos/as USM casa central, que cuenten con la calidad de alumno regular de pregrado diurno 2013, en las siguientes fechas:</w:t>
      </w:r>
    </w:p>
    <w:p w:rsidR="007F64D1" w:rsidRPr="001559A4" w:rsidRDefault="007F64D1" w:rsidP="00D128C5">
      <w:pPr>
        <w:pStyle w:val="Prrafodelista"/>
        <w:numPr>
          <w:ilvl w:val="0"/>
          <w:numId w:val="2"/>
        </w:numPr>
        <w:jc w:val="both"/>
        <w:rPr>
          <w:i/>
          <w:color w:val="1F497D" w:themeColor="text2"/>
          <w:sz w:val="24"/>
          <w:szCs w:val="24"/>
        </w:rPr>
      </w:pPr>
      <w:r w:rsidRPr="001559A4">
        <w:rPr>
          <w:i/>
          <w:color w:val="1F497D" w:themeColor="text2"/>
          <w:sz w:val="24"/>
          <w:szCs w:val="24"/>
        </w:rPr>
        <w:t>Viernes 15 de marzo de 2013, 14:00 horas.</w:t>
      </w:r>
    </w:p>
    <w:p w:rsidR="007F64D1" w:rsidRPr="001559A4" w:rsidRDefault="007F64D1" w:rsidP="00D128C5">
      <w:pPr>
        <w:pStyle w:val="Prrafodelista"/>
        <w:numPr>
          <w:ilvl w:val="0"/>
          <w:numId w:val="2"/>
        </w:numPr>
        <w:jc w:val="both"/>
        <w:rPr>
          <w:i/>
          <w:color w:val="1F497D" w:themeColor="text2"/>
          <w:sz w:val="24"/>
          <w:szCs w:val="24"/>
        </w:rPr>
      </w:pPr>
      <w:r w:rsidRPr="001559A4">
        <w:rPr>
          <w:i/>
          <w:color w:val="1F497D" w:themeColor="text2"/>
          <w:sz w:val="24"/>
          <w:szCs w:val="24"/>
        </w:rPr>
        <w:t>Viernes 22 de marzo de 2013, 14:00 horas.</w:t>
      </w:r>
    </w:p>
    <w:p w:rsidR="007F64D1" w:rsidRPr="001559A4" w:rsidRDefault="007F64D1" w:rsidP="00D128C5">
      <w:pPr>
        <w:pStyle w:val="Prrafodelista"/>
        <w:numPr>
          <w:ilvl w:val="0"/>
          <w:numId w:val="2"/>
        </w:numPr>
        <w:jc w:val="both"/>
        <w:rPr>
          <w:i/>
          <w:color w:val="1F497D" w:themeColor="text2"/>
          <w:sz w:val="24"/>
          <w:szCs w:val="24"/>
        </w:rPr>
      </w:pPr>
      <w:r w:rsidRPr="001559A4">
        <w:rPr>
          <w:i/>
          <w:color w:val="1F497D" w:themeColor="text2"/>
          <w:sz w:val="24"/>
          <w:szCs w:val="24"/>
        </w:rPr>
        <w:t>Viernes 5 de abril de 2013, 14:00 horas.</w:t>
      </w:r>
    </w:p>
    <w:p w:rsidR="00CA405E" w:rsidRPr="001559A4" w:rsidRDefault="00CA405E" w:rsidP="00D128C5">
      <w:pPr>
        <w:pStyle w:val="Prrafodelista"/>
        <w:numPr>
          <w:ilvl w:val="0"/>
          <w:numId w:val="2"/>
        </w:numPr>
        <w:jc w:val="both"/>
        <w:rPr>
          <w:i/>
          <w:color w:val="1F497D" w:themeColor="text2"/>
          <w:sz w:val="24"/>
          <w:szCs w:val="24"/>
        </w:rPr>
      </w:pPr>
      <w:r w:rsidRPr="001559A4">
        <w:rPr>
          <w:i/>
          <w:color w:val="1F497D" w:themeColor="text2"/>
          <w:sz w:val="24"/>
          <w:szCs w:val="24"/>
        </w:rPr>
        <w:t>Viernes 12 de abril de 2013, 14:00 horas.</w:t>
      </w:r>
    </w:p>
    <w:p w:rsidR="007F64D1" w:rsidRPr="001559A4" w:rsidRDefault="007F64D1" w:rsidP="00D128C5">
      <w:pPr>
        <w:ind w:left="708"/>
        <w:jc w:val="both"/>
        <w:rPr>
          <w:sz w:val="24"/>
          <w:szCs w:val="24"/>
        </w:rPr>
      </w:pPr>
    </w:p>
    <w:p w:rsidR="007F64D1" w:rsidRPr="001559A4" w:rsidRDefault="007F64D1" w:rsidP="00E240C3">
      <w:pPr>
        <w:pBdr>
          <w:bottom w:val="single" w:sz="4" w:space="1" w:color="auto"/>
        </w:pBdr>
        <w:ind w:left="426"/>
        <w:jc w:val="both"/>
        <w:rPr>
          <w:sz w:val="24"/>
          <w:szCs w:val="24"/>
        </w:rPr>
      </w:pPr>
      <w:r w:rsidRPr="001559A4">
        <w:rPr>
          <w:sz w:val="24"/>
          <w:szCs w:val="24"/>
        </w:rPr>
        <w:t>Sólo los/as alumnos/as regulares informados por Dirección de Estudios podrán revalidar su TNE en 2013. La calidad de alumno/a regular se adquiere cancelando la matrícula administrativa (cuota de inscripción) del primer semestre de 2013 e inscribiendo asignaturas. Los/as alumnos/as memoristas, deben acercarse person</w:t>
      </w:r>
      <w:r w:rsidR="006F5DAA">
        <w:rPr>
          <w:sz w:val="24"/>
          <w:szCs w:val="24"/>
        </w:rPr>
        <w:t>almente a Dirección de Estudios para solicitar dicha calidad académica.</w:t>
      </w:r>
    </w:p>
    <w:p w:rsidR="007F64D1" w:rsidRPr="001559A4" w:rsidRDefault="007F64D1" w:rsidP="00D128C5">
      <w:pPr>
        <w:ind w:left="708"/>
        <w:jc w:val="both"/>
        <w:rPr>
          <w:sz w:val="24"/>
          <w:szCs w:val="24"/>
        </w:rPr>
      </w:pPr>
    </w:p>
    <w:p w:rsidR="006D2BAD" w:rsidRPr="001559A4" w:rsidRDefault="007F64D1" w:rsidP="00D128C5">
      <w:pPr>
        <w:pStyle w:val="Prrafodelista"/>
        <w:numPr>
          <w:ilvl w:val="0"/>
          <w:numId w:val="1"/>
        </w:numPr>
        <w:ind w:left="426"/>
        <w:jc w:val="both"/>
        <w:rPr>
          <w:sz w:val="24"/>
          <w:szCs w:val="24"/>
        </w:rPr>
      </w:pPr>
      <w:r w:rsidRPr="001559A4">
        <w:rPr>
          <w:b/>
          <w:sz w:val="24"/>
          <w:szCs w:val="24"/>
        </w:rPr>
        <w:t>TNE para Alumnos</w:t>
      </w:r>
      <w:r w:rsidR="00BB1364" w:rsidRPr="001559A4">
        <w:rPr>
          <w:b/>
          <w:sz w:val="24"/>
          <w:szCs w:val="24"/>
        </w:rPr>
        <w:t>/as</w:t>
      </w:r>
      <w:r w:rsidRPr="001559A4">
        <w:rPr>
          <w:b/>
          <w:sz w:val="24"/>
          <w:szCs w:val="24"/>
        </w:rPr>
        <w:t xml:space="preserve"> de Pos</w:t>
      </w:r>
      <w:r w:rsidR="00CC66B5" w:rsidRPr="001559A4">
        <w:rPr>
          <w:b/>
          <w:sz w:val="24"/>
          <w:szCs w:val="24"/>
        </w:rPr>
        <w:t>t</w:t>
      </w:r>
      <w:r w:rsidRPr="001559A4">
        <w:rPr>
          <w:b/>
          <w:sz w:val="24"/>
          <w:szCs w:val="24"/>
        </w:rPr>
        <w:t>grado:</w:t>
      </w:r>
      <w:r w:rsidR="006D2BAD" w:rsidRPr="001559A4">
        <w:rPr>
          <w:sz w:val="24"/>
          <w:szCs w:val="24"/>
        </w:rPr>
        <w:t xml:space="preserve"> Documentos para obtener TNE 2012:</w:t>
      </w:r>
    </w:p>
    <w:p w:rsidR="006D2BAD" w:rsidRPr="001559A4" w:rsidRDefault="006D2BAD" w:rsidP="00D128C5">
      <w:pPr>
        <w:pStyle w:val="Prrafodelista"/>
        <w:numPr>
          <w:ilvl w:val="0"/>
          <w:numId w:val="7"/>
        </w:numPr>
        <w:jc w:val="both"/>
        <w:rPr>
          <w:sz w:val="24"/>
          <w:szCs w:val="24"/>
        </w:rPr>
      </w:pPr>
      <w:r w:rsidRPr="001559A4">
        <w:rPr>
          <w:sz w:val="24"/>
          <w:szCs w:val="24"/>
        </w:rPr>
        <w:t>Certificado de alumno/a regular 2013 d</w:t>
      </w:r>
      <w:r w:rsidR="00640C01" w:rsidRPr="001559A4">
        <w:rPr>
          <w:sz w:val="24"/>
          <w:szCs w:val="24"/>
        </w:rPr>
        <w:t>e un programa de postgrado (Magí</w:t>
      </w:r>
      <w:r w:rsidRPr="001559A4">
        <w:rPr>
          <w:sz w:val="24"/>
          <w:szCs w:val="24"/>
        </w:rPr>
        <w:t xml:space="preserve">ster o Doctorado), cuya duración mínima sea de 1 año. </w:t>
      </w:r>
    </w:p>
    <w:p w:rsidR="006D2BAD" w:rsidRPr="001559A4" w:rsidRDefault="006D2BAD" w:rsidP="00D128C5">
      <w:pPr>
        <w:pStyle w:val="Prrafodelista"/>
        <w:numPr>
          <w:ilvl w:val="0"/>
          <w:numId w:val="7"/>
        </w:numPr>
        <w:jc w:val="both"/>
        <w:rPr>
          <w:sz w:val="24"/>
          <w:szCs w:val="24"/>
        </w:rPr>
      </w:pPr>
      <w:r w:rsidRPr="001559A4">
        <w:rPr>
          <w:sz w:val="24"/>
          <w:szCs w:val="24"/>
        </w:rPr>
        <w:t>Comprobante de pago de TNE 2013 (comprobante de caja).</w:t>
      </w:r>
    </w:p>
    <w:p w:rsidR="006D2BAD" w:rsidRPr="001559A4" w:rsidRDefault="006D2BAD" w:rsidP="00D128C5">
      <w:pPr>
        <w:pStyle w:val="Prrafodelista"/>
        <w:ind w:left="1080"/>
        <w:jc w:val="both"/>
        <w:rPr>
          <w:sz w:val="24"/>
          <w:szCs w:val="24"/>
          <w:u w:val="single"/>
        </w:rPr>
      </w:pPr>
      <w:r w:rsidRPr="001559A4">
        <w:rPr>
          <w:sz w:val="24"/>
          <w:szCs w:val="24"/>
          <w:u w:val="single"/>
        </w:rPr>
        <w:t>Costo de la TNE 2013:</w:t>
      </w:r>
    </w:p>
    <w:p w:rsidR="006D2BAD" w:rsidRPr="001559A4" w:rsidRDefault="006D2BAD" w:rsidP="00D128C5">
      <w:pPr>
        <w:pStyle w:val="Prrafodelista"/>
        <w:numPr>
          <w:ilvl w:val="0"/>
          <w:numId w:val="3"/>
        </w:numPr>
        <w:jc w:val="both"/>
        <w:rPr>
          <w:sz w:val="24"/>
          <w:szCs w:val="24"/>
        </w:rPr>
      </w:pPr>
      <w:r w:rsidRPr="001559A4">
        <w:rPr>
          <w:sz w:val="24"/>
          <w:szCs w:val="24"/>
        </w:rPr>
        <w:t>Si nunca has tenido TNE, tienes que cancelar $2.700.- equivalente al valor de una tarjeta nueva.</w:t>
      </w:r>
    </w:p>
    <w:p w:rsidR="006D2BAD" w:rsidRPr="001559A4" w:rsidRDefault="006D2BAD" w:rsidP="00D128C5">
      <w:pPr>
        <w:pStyle w:val="Prrafodelista"/>
        <w:numPr>
          <w:ilvl w:val="0"/>
          <w:numId w:val="3"/>
        </w:numPr>
        <w:jc w:val="both"/>
        <w:rPr>
          <w:sz w:val="24"/>
          <w:szCs w:val="24"/>
        </w:rPr>
      </w:pPr>
      <w:r w:rsidRPr="001559A4">
        <w:rPr>
          <w:sz w:val="24"/>
          <w:szCs w:val="24"/>
        </w:rPr>
        <w:t>Por revalidación de TNE</w:t>
      </w:r>
      <w:r w:rsidR="00640C01" w:rsidRPr="001559A4">
        <w:rPr>
          <w:sz w:val="24"/>
          <w:szCs w:val="24"/>
        </w:rPr>
        <w:t xml:space="preserve"> (pagar sello 2013 a tu TNE 2012)</w:t>
      </w:r>
      <w:r w:rsidRPr="001559A4">
        <w:rPr>
          <w:sz w:val="24"/>
          <w:szCs w:val="24"/>
        </w:rPr>
        <w:t xml:space="preserve">, </w:t>
      </w:r>
      <w:r w:rsidR="00640C01" w:rsidRPr="001559A4">
        <w:rPr>
          <w:sz w:val="24"/>
          <w:szCs w:val="24"/>
        </w:rPr>
        <w:t xml:space="preserve">tienes que cancelar $1.100. </w:t>
      </w:r>
      <w:r w:rsidRPr="001559A4">
        <w:rPr>
          <w:sz w:val="24"/>
          <w:szCs w:val="24"/>
        </w:rPr>
        <w:t>Se les avisará oportunamente cuando será el proceso de revalidación, pues la anterior tiene vigencia  hasta el 31 de Mayo.</w:t>
      </w:r>
    </w:p>
    <w:p w:rsidR="006D2BAD" w:rsidRPr="001559A4" w:rsidRDefault="006D2BAD" w:rsidP="00D128C5">
      <w:pPr>
        <w:pStyle w:val="Prrafodelista"/>
        <w:numPr>
          <w:ilvl w:val="0"/>
          <w:numId w:val="3"/>
        </w:numPr>
        <w:jc w:val="both"/>
        <w:rPr>
          <w:sz w:val="24"/>
          <w:szCs w:val="24"/>
        </w:rPr>
      </w:pPr>
      <w:r w:rsidRPr="001559A4">
        <w:rPr>
          <w:sz w:val="24"/>
          <w:szCs w:val="24"/>
        </w:rPr>
        <w:t>Las reposiciones por cambio de institución, pérdida, robo o deterioro de la TNE, debes realizarlas personalmente siguiendo los pasos establecidos en www.tne.cl, (V región).</w:t>
      </w:r>
    </w:p>
    <w:p w:rsidR="006D2BAD" w:rsidRPr="001559A4" w:rsidRDefault="006D2BAD" w:rsidP="00D128C5">
      <w:pPr>
        <w:pStyle w:val="Prrafodelista"/>
        <w:numPr>
          <w:ilvl w:val="0"/>
          <w:numId w:val="3"/>
        </w:numPr>
        <w:jc w:val="both"/>
        <w:rPr>
          <w:sz w:val="24"/>
          <w:szCs w:val="24"/>
        </w:rPr>
      </w:pPr>
      <w:r w:rsidRPr="001559A4">
        <w:rPr>
          <w:sz w:val="24"/>
          <w:szCs w:val="24"/>
        </w:rPr>
        <w:lastRenderedPageBreak/>
        <w:t>La cancelación de la TNE debe ser realizada en caja a la cuenta Nº41.31.00 y el valor va a depender de cada uno de los casos (revalidación o nueva tarjeta).</w:t>
      </w:r>
    </w:p>
    <w:p w:rsidR="006D2BAD" w:rsidRPr="001559A4" w:rsidRDefault="006D2BAD" w:rsidP="00D128C5">
      <w:pPr>
        <w:pStyle w:val="Prrafodelista"/>
        <w:numPr>
          <w:ilvl w:val="0"/>
          <w:numId w:val="7"/>
        </w:numPr>
        <w:jc w:val="both"/>
        <w:rPr>
          <w:sz w:val="24"/>
          <w:szCs w:val="24"/>
        </w:rPr>
      </w:pPr>
      <w:r w:rsidRPr="001559A4">
        <w:rPr>
          <w:sz w:val="24"/>
          <w:szCs w:val="24"/>
        </w:rPr>
        <w:t>Certificado de beca de arancel y/o mantención de postg</w:t>
      </w:r>
      <w:r w:rsidR="00640C01" w:rsidRPr="001559A4">
        <w:rPr>
          <w:sz w:val="24"/>
          <w:szCs w:val="24"/>
        </w:rPr>
        <w:t xml:space="preserve">rado </w:t>
      </w:r>
      <w:r w:rsidRPr="001559A4">
        <w:rPr>
          <w:sz w:val="24"/>
          <w:szCs w:val="24"/>
        </w:rPr>
        <w:t>estatal o privada para 2013.</w:t>
      </w:r>
    </w:p>
    <w:p w:rsidR="006D2BAD" w:rsidRPr="001559A4" w:rsidRDefault="00640C01" w:rsidP="00D128C5">
      <w:pPr>
        <w:ind w:left="1004"/>
        <w:jc w:val="both"/>
        <w:rPr>
          <w:sz w:val="24"/>
          <w:szCs w:val="24"/>
        </w:rPr>
      </w:pPr>
      <w:r w:rsidRPr="001559A4">
        <w:rPr>
          <w:sz w:val="24"/>
          <w:szCs w:val="24"/>
        </w:rPr>
        <w:t xml:space="preserve">* </w:t>
      </w:r>
      <w:r w:rsidR="006D2BAD" w:rsidRPr="001559A4">
        <w:rPr>
          <w:sz w:val="24"/>
          <w:szCs w:val="24"/>
        </w:rPr>
        <w:t>Si no cuentas con este</w:t>
      </w:r>
      <w:r w:rsidR="00E21E6A" w:rsidRPr="001559A4">
        <w:rPr>
          <w:sz w:val="24"/>
          <w:szCs w:val="24"/>
        </w:rPr>
        <w:t xml:space="preserve"> certificado deberás presentar, </w:t>
      </w:r>
      <w:r w:rsidR="006D2BAD" w:rsidRPr="001559A4">
        <w:rPr>
          <w:sz w:val="24"/>
          <w:szCs w:val="24"/>
        </w:rPr>
        <w:t>junto a los documentos ya nombrados</w:t>
      </w:r>
      <w:r w:rsidR="00E21E6A" w:rsidRPr="001559A4">
        <w:rPr>
          <w:sz w:val="24"/>
          <w:szCs w:val="24"/>
        </w:rPr>
        <w:t xml:space="preserve"> (a y b)</w:t>
      </w:r>
      <w:r w:rsidR="006D2BAD" w:rsidRPr="001559A4">
        <w:rPr>
          <w:sz w:val="24"/>
          <w:szCs w:val="24"/>
        </w:rPr>
        <w:t>, los siguientes</w:t>
      </w:r>
      <w:r w:rsidR="00E21E6A" w:rsidRPr="001559A4">
        <w:rPr>
          <w:sz w:val="24"/>
          <w:szCs w:val="24"/>
        </w:rPr>
        <w:t xml:space="preserve"> antecedentes</w:t>
      </w:r>
      <w:r w:rsidR="006D2BAD" w:rsidRPr="001559A4">
        <w:rPr>
          <w:sz w:val="24"/>
          <w:szCs w:val="24"/>
        </w:rPr>
        <w:t>:</w:t>
      </w:r>
    </w:p>
    <w:p w:rsidR="006D2BAD" w:rsidRPr="001559A4" w:rsidRDefault="00647865" w:rsidP="00D128C5">
      <w:pPr>
        <w:pStyle w:val="Prrafodelista"/>
        <w:numPr>
          <w:ilvl w:val="0"/>
          <w:numId w:val="6"/>
        </w:numPr>
        <w:jc w:val="both"/>
        <w:rPr>
          <w:i/>
          <w:sz w:val="24"/>
          <w:szCs w:val="24"/>
        </w:rPr>
      </w:pPr>
      <w:r w:rsidRPr="001559A4">
        <w:rPr>
          <w:i/>
          <w:sz w:val="24"/>
          <w:szCs w:val="24"/>
        </w:rPr>
        <w:t>Fotocopia de cé</w:t>
      </w:r>
      <w:r w:rsidR="006D2BAD" w:rsidRPr="001559A4">
        <w:rPr>
          <w:i/>
          <w:sz w:val="24"/>
          <w:szCs w:val="24"/>
        </w:rPr>
        <w:t>dula de identidad de todos los miembros del grupo familiar, señalando parentesco contigo.</w:t>
      </w:r>
    </w:p>
    <w:p w:rsidR="006D2BAD" w:rsidRPr="001559A4" w:rsidRDefault="006D2BAD" w:rsidP="00D128C5">
      <w:pPr>
        <w:pStyle w:val="Prrafodelista"/>
        <w:numPr>
          <w:ilvl w:val="0"/>
          <w:numId w:val="6"/>
        </w:numPr>
        <w:jc w:val="both"/>
        <w:rPr>
          <w:i/>
          <w:sz w:val="24"/>
          <w:szCs w:val="24"/>
        </w:rPr>
      </w:pPr>
      <w:r w:rsidRPr="001559A4">
        <w:rPr>
          <w:i/>
          <w:sz w:val="24"/>
          <w:szCs w:val="24"/>
        </w:rPr>
        <w:t>Documentos que acrediten ingresos de los últimos tres meses de todos los que perciben remuneraciones del grupo familiar. (liquidaciones de sueldo, certificados de AFP, resumen anual de boletas de honorarios emitidas, rentas de inmuebles recibidas, pensiones alimenticias, pensiones de sobrevivencias, pensiones de vejez, etc.).</w:t>
      </w:r>
    </w:p>
    <w:p w:rsidR="006D2BAD" w:rsidRPr="001559A4" w:rsidRDefault="006D2BAD" w:rsidP="00D128C5">
      <w:pPr>
        <w:pStyle w:val="Prrafodelista"/>
        <w:numPr>
          <w:ilvl w:val="0"/>
          <w:numId w:val="6"/>
        </w:numPr>
        <w:jc w:val="both"/>
        <w:rPr>
          <w:i/>
          <w:sz w:val="24"/>
          <w:szCs w:val="24"/>
        </w:rPr>
      </w:pPr>
      <w:r w:rsidRPr="001559A4">
        <w:rPr>
          <w:i/>
          <w:sz w:val="24"/>
          <w:szCs w:val="24"/>
        </w:rPr>
        <w:t>Formulario de declaración de grupo familiar (</w:t>
      </w:r>
      <w:r w:rsidRPr="001559A4">
        <w:rPr>
          <w:i/>
          <w:sz w:val="24"/>
          <w:szCs w:val="24"/>
          <w:u w:val="single"/>
        </w:rPr>
        <w:t>ver anexo adjunto</w:t>
      </w:r>
      <w:r w:rsidRPr="001559A4">
        <w:rPr>
          <w:i/>
          <w:sz w:val="24"/>
          <w:szCs w:val="24"/>
        </w:rPr>
        <w:t>).</w:t>
      </w:r>
    </w:p>
    <w:p w:rsidR="003A625B" w:rsidRPr="001559A4" w:rsidRDefault="003A625B" w:rsidP="00D128C5">
      <w:pPr>
        <w:ind w:left="1004"/>
        <w:jc w:val="both"/>
        <w:rPr>
          <w:sz w:val="24"/>
          <w:szCs w:val="24"/>
        </w:rPr>
      </w:pPr>
    </w:p>
    <w:p w:rsidR="003A625B" w:rsidRPr="001559A4" w:rsidRDefault="006D2BAD" w:rsidP="003A625B">
      <w:pPr>
        <w:ind w:left="1004"/>
        <w:jc w:val="both"/>
        <w:rPr>
          <w:sz w:val="24"/>
          <w:szCs w:val="24"/>
        </w:rPr>
      </w:pPr>
      <w:r w:rsidRPr="001559A4">
        <w:rPr>
          <w:sz w:val="24"/>
          <w:szCs w:val="24"/>
        </w:rPr>
        <w:t>En est</w:t>
      </w:r>
      <w:r w:rsidR="00647865" w:rsidRPr="001559A4">
        <w:rPr>
          <w:sz w:val="24"/>
          <w:szCs w:val="24"/>
        </w:rPr>
        <w:t xml:space="preserve">e caso, </w:t>
      </w:r>
      <w:r w:rsidR="00640C01" w:rsidRPr="001559A4">
        <w:rPr>
          <w:sz w:val="24"/>
          <w:szCs w:val="24"/>
        </w:rPr>
        <w:t>la asignación de TNE 2013</w:t>
      </w:r>
      <w:r w:rsidRPr="001559A4">
        <w:rPr>
          <w:sz w:val="24"/>
          <w:szCs w:val="24"/>
        </w:rPr>
        <w:t xml:space="preserve"> quedará sujeta a evaluación socioeconómica</w:t>
      </w:r>
      <w:r w:rsidR="00647865" w:rsidRPr="001559A4">
        <w:rPr>
          <w:sz w:val="24"/>
          <w:szCs w:val="24"/>
        </w:rPr>
        <w:t>. P</w:t>
      </w:r>
      <w:r w:rsidRPr="001559A4">
        <w:rPr>
          <w:sz w:val="24"/>
          <w:szCs w:val="24"/>
        </w:rPr>
        <w:t>or</w:t>
      </w:r>
      <w:r w:rsidR="00647865" w:rsidRPr="001559A4">
        <w:rPr>
          <w:sz w:val="24"/>
          <w:szCs w:val="24"/>
        </w:rPr>
        <w:t xml:space="preserve"> </w:t>
      </w:r>
      <w:r w:rsidRPr="001559A4">
        <w:rPr>
          <w:sz w:val="24"/>
          <w:szCs w:val="24"/>
        </w:rPr>
        <w:t>ello, de no ser beneficiado</w:t>
      </w:r>
      <w:r w:rsidR="00647865" w:rsidRPr="001559A4">
        <w:rPr>
          <w:sz w:val="24"/>
          <w:szCs w:val="24"/>
        </w:rPr>
        <w:t>/a</w:t>
      </w:r>
      <w:r w:rsidRPr="001559A4">
        <w:rPr>
          <w:sz w:val="24"/>
          <w:szCs w:val="24"/>
        </w:rPr>
        <w:t xml:space="preserve"> con TNE, se </w:t>
      </w:r>
      <w:r w:rsidR="00647865" w:rsidRPr="001559A4">
        <w:rPr>
          <w:sz w:val="24"/>
          <w:szCs w:val="24"/>
        </w:rPr>
        <w:t xml:space="preserve">te </w:t>
      </w:r>
      <w:r w:rsidRPr="001559A4">
        <w:rPr>
          <w:sz w:val="24"/>
          <w:szCs w:val="24"/>
        </w:rPr>
        <w:t>rembolsará el monto cancelado en caja.</w:t>
      </w:r>
    </w:p>
    <w:p w:rsidR="003A625B" w:rsidRPr="001559A4" w:rsidRDefault="003A625B" w:rsidP="003A625B">
      <w:pPr>
        <w:ind w:left="1004"/>
        <w:jc w:val="both"/>
        <w:rPr>
          <w:sz w:val="24"/>
          <w:szCs w:val="24"/>
        </w:rPr>
      </w:pPr>
    </w:p>
    <w:p w:rsidR="006D2BAD" w:rsidRPr="001559A4" w:rsidRDefault="006D2BAD" w:rsidP="00F3297A">
      <w:pPr>
        <w:pBdr>
          <w:bottom w:val="single" w:sz="4" w:space="1" w:color="auto"/>
        </w:pBdr>
        <w:ind w:left="1004"/>
        <w:jc w:val="both"/>
        <w:rPr>
          <w:sz w:val="24"/>
          <w:szCs w:val="24"/>
        </w:rPr>
      </w:pPr>
      <w:r w:rsidRPr="001559A4">
        <w:rPr>
          <w:sz w:val="24"/>
          <w:szCs w:val="24"/>
        </w:rPr>
        <w:t xml:space="preserve">Todos los documentos señalados deben ser entregados en Secretaría de Relaciones Estudiantiles (edificio R), de lunes a viernes, de 09:00 a 13:00 horas, </w:t>
      </w:r>
      <w:r w:rsidRPr="001559A4">
        <w:rPr>
          <w:sz w:val="24"/>
          <w:szCs w:val="24"/>
          <w:u w:val="single"/>
        </w:rPr>
        <w:t xml:space="preserve">hasta el </w:t>
      </w:r>
      <w:r w:rsidR="003E1CA2" w:rsidRPr="001559A4">
        <w:rPr>
          <w:sz w:val="24"/>
          <w:szCs w:val="24"/>
          <w:u w:val="single"/>
        </w:rPr>
        <w:t>2</w:t>
      </w:r>
      <w:r w:rsidR="000C7FEC" w:rsidRPr="001559A4">
        <w:rPr>
          <w:sz w:val="24"/>
          <w:szCs w:val="24"/>
          <w:u w:val="single"/>
        </w:rPr>
        <w:t>8</w:t>
      </w:r>
      <w:r w:rsidRPr="001559A4">
        <w:rPr>
          <w:sz w:val="24"/>
          <w:szCs w:val="24"/>
          <w:u w:val="single"/>
        </w:rPr>
        <w:t xml:space="preserve"> de ma</w:t>
      </w:r>
      <w:r w:rsidR="000C7FEC" w:rsidRPr="001559A4">
        <w:rPr>
          <w:sz w:val="24"/>
          <w:szCs w:val="24"/>
          <w:u w:val="single"/>
        </w:rPr>
        <w:t>rzo</w:t>
      </w:r>
      <w:r w:rsidR="003E1CA2" w:rsidRPr="001559A4">
        <w:rPr>
          <w:sz w:val="24"/>
          <w:szCs w:val="24"/>
          <w:u w:val="single"/>
        </w:rPr>
        <w:t xml:space="preserve"> de 2013</w:t>
      </w:r>
      <w:r w:rsidRPr="001559A4">
        <w:rPr>
          <w:sz w:val="24"/>
          <w:szCs w:val="24"/>
          <w:u w:val="single"/>
        </w:rPr>
        <w:t>.</w:t>
      </w:r>
    </w:p>
    <w:p w:rsidR="006D2BAD" w:rsidRPr="001559A4" w:rsidRDefault="006D2BAD" w:rsidP="00D128C5">
      <w:pPr>
        <w:pStyle w:val="Prrafodelista"/>
        <w:jc w:val="both"/>
        <w:rPr>
          <w:sz w:val="24"/>
          <w:szCs w:val="24"/>
        </w:rPr>
      </w:pPr>
    </w:p>
    <w:p w:rsidR="007F64D1" w:rsidRPr="001559A4" w:rsidRDefault="000172F1" w:rsidP="00D128C5">
      <w:pPr>
        <w:pStyle w:val="Prrafodelista"/>
        <w:numPr>
          <w:ilvl w:val="0"/>
          <w:numId w:val="1"/>
        </w:numPr>
        <w:ind w:left="426"/>
        <w:jc w:val="both"/>
        <w:rPr>
          <w:b/>
          <w:sz w:val="24"/>
          <w:szCs w:val="24"/>
        </w:rPr>
      </w:pPr>
      <w:r w:rsidRPr="001559A4">
        <w:rPr>
          <w:b/>
          <w:sz w:val="24"/>
          <w:szCs w:val="24"/>
        </w:rPr>
        <w:t>TNE para A</w:t>
      </w:r>
      <w:r w:rsidR="007F64D1" w:rsidRPr="001559A4">
        <w:rPr>
          <w:b/>
          <w:sz w:val="24"/>
          <w:szCs w:val="24"/>
        </w:rPr>
        <w:t>lumnos</w:t>
      </w:r>
      <w:r w:rsidRPr="001559A4">
        <w:rPr>
          <w:b/>
          <w:sz w:val="24"/>
          <w:szCs w:val="24"/>
        </w:rPr>
        <w:t>/as en Jornada Vespertina</w:t>
      </w:r>
      <w:r w:rsidR="000C7FEC" w:rsidRPr="001559A4">
        <w:rPr>
          <w:b/>
          <w:sz w:val="24"/>
          <w:szCs w:val="24"/>
        </w:rPr>
        <w:t>:</w:t>
      </w:r>
    </w:p>
    <w:p w:rsidR="0008427B" w:rsidRPr="001559A4" w:rsidRDefault="0008427B" w:rsidP="003A625B">
      <w:pPr>
        <w:pStyle w:val="Prrafodelista"/>
        <w:numPr>
          <w:ilvl w:val="0"/>
          <w:numId w:val="10"/>
        </w:numPr>
        <w:jc w:val="both"/>
        <w:rPr>
          <w:sz w:val="24"/>
          <w:szCs w:val="24"/>
        </w:rPr>
      </w:pPr>
      <w:r w:rsidRPr="001559A4">
        <w:rPr>
          <w:sz w:val="24"/>
          <w:szCs w:val="24"/>
        </w:rPr>
        <w:t>Requisitos:</w:t>
      </w:r>
    </w:p>
    <w:p w:rsidR="0008427B" w:rsidRPr="001559A4" w:rsidRDefault="0008427B" w:rsidP="00D128C5">
      <w:pPr>
        <w:pStyle w:val="Prrafodelista"/>
        <w:numPr>
          <w:ilvl w:val="0"/>
          <w:numId w:val="9"/>
        </w:numPr>
        <w:jc w:val="both"/>
        <w:rPr>
          <w:sz w:val="24"/>
          <w:szCs w:val="24"/>
        </w:rPr>
      </w:pPr>
      <w:r w:rsidRPr="001559A4">
        <w:rPr>
          <w:sz w:val="24"/>
          <w:szCs w:val="24"/>
        </w:rPr>
        <w:t>Presentar certificado de alumno/a</w:t>
      </w:r>
      <w:r w:rsidR="003E1CA2" w:rsidRPr="001559A4">
        <w:rPr>
          <w:sz w:val="24"/>
          <w:szCs w:val="24"/>
        </w:rPr>
        <w:t xml:space="preserve"> regular 2013</w:t>
      </w:r>
      <w:r w:rsidRPr="001559A4">
        <w:rPr>
          <w:sz w:val="24"/>
          <w:szCs w:val="24"/>
        </w:rPr>
        <w:t xml:space="preserve"> en Secretaría de Relaciones Estudiantiles hasta el </w:t>
      </w:r>
      <w:r w:rsidR="003E1CA2" w:rsidRPr="001559A4">
        <w:rPr>
          <w:sz w:val="24"/>
          <w:szCs w:val="24"/>
        </w:rPr>
        <w:t xml:space="preserve">hasta el 28 de marzo de 2013. </w:t>
      </w:r>
      <w:r w:rsidRPr="001559A4">
        <w:rPr>
          <w:sz w:val="24"/>
          <w:szCs w:val="24"/>
        </w:rPr>
        <w:t>(horario de 09: a 13:00 horas).</w:t>
      </w:r>
    </w:p>
    <w:p w:rsidR="0008427B" w:rsidRPr="001559A4" w:rsidRDefault="003A625B" w:rsidP="00D128C5">
      <w:pPr>
        <w:pStyle w:val="Prrafodelista"/>
        <w:numPr>
          <w:ilvl w:val="0"/>
          <w:numId w:val="9"/>
        </w:numPr>
        <w:jc w:val="both"/>
        <w:rPr>
          <w:sz w:val="24"/>
          <w:szCs w:val="24"/>
        </w:rPr>
      </w:pPr>
      <w:r w:rsidRPr="001559A4">
        <w:rPr>
          <w:sz w:val="24"/>
          <w:szCs w:val="24"/>
        </w:rPr>
        <w:t>Cancelar costo de TNE 2013</w:t>
      </w:r>
      <w:r w:rsidR="0008427B" w:rsidRPr="001559A4">
        <w:rPr>
          <w:sz w:val="24"/>
          <w:szCs w:val="24"/>
        </w:rPr>
        <w:t xml:space="preserve"> en caja y presentar comprobante de pago en Secretaría de Relaciones Estudiantiles </w:t>
      </w:r>
      <w:r w:rsidR="00D128C5" w:rsidRPr="001559A4">
        <w:rPr>
          <w:sz w:val="24"/>
          <w:szCs w:val="24"/>
        </w:rPr>
        <w:t xml:space="preserve">hasta el 28 de marzo de 2013. </w:t>
      </w:r>
      <w:r w:rsidR="0008427B" w:rsidRPr="001559A4">
        <w:rPr>
          <w:sz w:val="24"/>
          <w:szCs w:val="24"/>
        </w:rPr>
        <w:t>(horario de 09: a 13:00 horas).</w:t>
      </w:r>
    </w:p>
    <w:p w:rsidR="0008427B" w:rsidRPr="001559A4" w:rsidRDefault="0008427B" w:rsidP="00D128C5">
      <w:pPr>
        <w:pStyle w:val="Prrafodelista"/>
        <w:numPr>
          <w:ilvl w:val="0"/>
          <w:numId w:val="10"/>
        </w:numPr>
        <w:jc w:val="both"/>
        <w:rPr>
          <w:sz w:val="24"/>
          <w:szCs w:val="24"/>
        </w:rPr>
      </w:pPr>
      <w:r w:rsidRPr="001559A4">
        <w:rPr>
          <w:sz w:val="24"/>
          <w:szCs w:val="24"/>
        </w:rPr>
        <w:t>Costo de la TNE:</w:t>
      </w:r>
      <w:r w:rsidR="003A625B" w:rsidRPr="001559A4">
        <w:rPr>
          <w:sz w:val="24"/>
          <w:szCs w:val="24"/>
        </w:rPr>
        <w:t xml:space="preserve"> </w:t>
      </w:r>
    </w:p>
    <w:p w:rsidR="00D128C5" w:rsidRPr="001559A4" w:rsidRDefault="0008427B" w:rsidP="00D128C5">
      <w:pPr>
        <w:pStyle w:val="Prrafodelista"/>
        <w:numPr>
          <w:ilvl w:val="0"/>
          <w:numId w:val="3"/>
        </w:numPr>
        <w:jc w:val="both"/>
        <w:rPr>
          <w:sz w:val="24"/>
          <w:szCs w:val="24"/>
        </w:rPr>
      </w:pPr>
      <w:r w:rsidRPr="001559A4">
        <w:rPr>
          <w:sz w:val="24"/>
          <w:szCs w:val="24"/>
        </w:rPr>
        <w:t xml:space="preserve">Si nunca has tenido TNE, tienes que cancelar $2.700.- equivalente al valor de una tarjeta nueva. </w:t>
      </w:r>
    </w:p>
    <w:p w:rsidR="0008427B" w:rsidRPr="001559A4" w:rsidRDefault="0008427B" w:rsidP="00D128C5">
      <w:pPr>
        <w:pStyle w:val="Prrafodelista"/>
        <w:numPr>
          <w:ilvl w:val="0"/>
          <w:numId w:val="3"/>
        </w:numPr>
        <w:jc w:val="both"/>
        <w:rPr>
          <w:sz w:val="24"/>
          <w:szCs w:val="24"/>
        </w:rPr>
      </w:pPr>
      <w:r w:rsidRPr="001559A4">
        <w:rPr>
          <w:sz w:val="24"/>
          <w:szCs w:val="24"/>
        </w:rPr>
        <w:t>Por revalidación tienes que cancelar $1.100.- equ</w:t>
      </w:r>
      <w:r w:rsidR="00D128C5" w:rsidRPr="001559A4">
        <w:rPr>
          <w:sz w:val="24"/>
          <w:szCs w:val="24"/>
        </w:rPr>
        <w:t>ivalente al cambio de sello 2013</w:t>
      </w:r>
      <w:r w:rsidRPr="001559A4">
        <w:rPr>
          <w:sz w:val="24"/>
          <w:szCs w:val="24"/>
        </w:rPr>
        <w:t>. (Se les avisará oportunamente cuando será el proceso de revalidación, pues la anterior TNE tiene vigencia  hasta el 31 de Mayo).</w:t>
      </w:r>
    </w:p>
    <w:p w:rsidR="0008427B" w:rsidRPr="001559A4" w:rsidRDefault="0008427B" w:rsidP="00D128C5">
      <w:pPr>
        <w:pStyle w:val="Prrafodelista"/>
        <w:numPr>
          <w:ilvl w:val="0"/>
          <w:numId w:val="3"/>
        </w:numPr>
        <w:jc w:val="both"/>
        <w:rPr>
          <w:sz w:val="24"/>
          <w:szCs w:val="24"/>
        </w:rPr>
      </w:pPr>
      <w:r w:rsidRPr="001559A4">
        <w:rPr>
          <w:sz w:val="24"/>
          <w:szCs w:val="24"/>
        </w:rPr>
        <w:t>Las reposiciones por cambio de institución, pérdida, robo o deterioro de la TNE, debes realizarlas personalmente siguiendo los pasos establecidos en www.tne.cl, (V región).</w:t>
      </w:r>
    </w:p>
    <w:p w:rsidR="0008427B" w:rsidRPr="001559A4" w:rsidRDefault="0008427B" w:rsidP="00F3297A">
      <w:pPr>
        <w:pStyle w:val="Prrafodelista"/>
        <w:numPr>
          <w:ilvl w:val="0"/>
          <w:numId w:val="3"/>
        </w:numPr>
        <w:pBdr>
          <w:bottom w:val="single" w:sz="4" w:space="1" w:color="auto"/>
        </w:pBdr>
        <w:jc w:val="both"/>
        <w:rPr>
          <w:sz w:val="24"/>
          <w:szCs w:val="24"/>
        </w:rPr>
      </w:pPr>
      <w:r w:rsidRPr="001559A4">
        <w:rPr>
          <w:sz w:val="24"/>
          <w:szCs w:val="24"/>
        </w:rPr>
        <w:lastRenderedPageBreak/>
        <w:t xml:space="preserve">La cancelación de la TNE debe ser realizado por el/la alumno/a en caja a la cuenta  Nº41.31.00 y el valor va a depender de cada uno de los casos (revalidación o nueva tarjeta). </w:t>
      </w:r>
    </w:p>
    <w:p w:rsidR="000C7FEC" w:rsidRPr="001559A4" w:rsidRDefault="000C7FEC" w:rsidP="00D128C5">
      <w:pPr>
        <w:pStyle w:val="Prrafodelista"/>
        <w:jc w:val="both"/>
        <w:rPr>
          <w:sz w:val="24"/>
          <w:szCs w:val="24"/>
        </w:rPr>
      </w:pPr>
    </w:p>
    <w:p w:rsidR="000C7FEC" w:rsidRPr="001559A4" w:rsidRDefault="007F64D1" w:rsidP="00D128C5">
      <w:pPr>
        <w:pStyle w:val="Prrafodelista"/>
        <w:numPr>
          <w:ilvl w:val="0"/>
          <w:numId w:val="1"/>
        </w:numPr>
        <w:ind w:left="426"/>
        <w:jc w:val="both"/>
        <w:rPr>
          <w:b/>
          <w:sz w:val="24"/>
          <w:szCs w:val="24"/>
        </w:rPr>
      </w:pPr>
      <w:r w:rsidRPr="001559A4">
        <w:rPr>
          <w:b/>
          <w:sz w:val="24"/>
          <w:szCs w:val="24"/>
        </w:rPr>
        <w:t>TNE para alumnos</w:t>
      </w:r>
      <w:r w:rsidR="005B5646" w:rsidRPr="001559A4">
        <w:rPr>
          <w:b/>
          <w:sz w:val="24"/>
          <w:szCs w:val="24"/>
        </w:rPr>
        <w:t>/as</w:t>
      </w:r>
      <w:r w:rsidRPr="001559A4">
        <w:rPr>
          <w:b/>
          <w:sz w:val="24"/>
          <w:szCs w:val="24"/>
        </w:rPr>
        <w:t xml:space="preserve"> extranjeros</w:t>
      </w:r>
      <w:r w:rsidR="005B5646" w:rsidRPr="001559A4">
        <w:rPr>
          <w:b/>
          <w:sz w:val="24"/>
          <w:szCs w:val="24"/>
        </w:rPr>
        <w:t>/as</w:t>
      </w:r>
      <w:r w:rsidRPr="001559A4">
        <w:rPr>
          <w:b/>
          <w:sz w:val="24"/>
          <w:szCs w:val="24"/>
        </w:rPr>
        <w:t>:</w:t>
      </w:r>
    </w:p>
    <w:p w:rsidR="0008427B" w:rsidRPr="001559A4" w:rsidRDefault="0008427B" w:rsidP="008556E3">
      <w:pPr>
        <w:pStyle w:val="Prrafodelista"/>
        <w:numPr>
          <w:ilvl w:val="0"/>
          <w:numId w:val="11"/>
        </w:numPr>
        <w:jc w:val="both"/>
        <w:rPr>
          <w:sz w:val="24"/>
          <w:szCs w:val="24"/>
        </w:rPr>
      </w:pPr>
      <w:r w:rsidRPr="001559A4">
        <w:rPr>
          <w:sz w:val="24"/>
          <w:szCs w:val="24"/>
        </w:rPr>
        <w:t>Requisitos para obtener TNE 2012:</w:t>
      </w:r>
    </w:p>
    <w:p w:rsidR="007859E0" w:rsidRPr="001559A4" w:rsidRDefault="007859E0" w:rsidP="007859E0">
      <w:pPr>
        <w:numPr>
          <w:ilvl w:val="0"/>
          <w:numId w:val="12"/>
        </w:numPr>
        <w:jc w:val="both"/>
        <w:rPr>
          <w:sz w:val="24"/>
          <w:szCs w:val="24"/>
        </w:rPr>
      </w:pPr>
      <w:r w:rsidRPr="001559A4">
        <w:rPr>
          <w:sz w:val="24"/>
          <w:szCs w:val="24"/>
        </w:rPr>
        <w:t>Contar con cédula de identidad con RUT Chileno. Debe presentar fotocopia de Dicha cédula de identidad por ambos</w:t>
      </w:r>
      <w:r w:rsidR="00B80A79" w:rsidRPr="001559A4">
        <w:rPr>
          <w:sz w:val="24"/>
          <w:szCs w:val="24"/>
        </w:rPr>
        <w:t xml:space="preserve"> lados, </w:t>
      </w:r>
      <w:r w:rsidRPr="001559A4">
        <w:rPr>
          <w:sz w:val="24"/>
          <w:szCs w:val="24"/>
        </w:rPr>
        <w:t>en Secretaría de Relaciones Estudiantiles hasta el 28 de marzo de 2013 (horario de 09:00 a 13:00 horas).</w:t>
      </w:r>
    </w:p>
    <w:p w:rsidR="00406B85" w:rsidRPr="001559A4" w:rsidRDefault="0008427B" w:rsidP="00406B85">
      <w:pPr>
        <w:numPr>
          <w:ilvl w:val="0"/>
          <w:numId w:val="12"/>
        </w:numPr>
        <w:jc w:val="both"/>
        <w:rPr>
          <w:sz w:val="24"/>
          <w:szCs w:val="24"/>
        </w:rPr>
      </w:pPr>
      <w:r w:rsidRPr="001559A4">
        <w:rPr>
          <w:sz w:val="24"/>
          <w:szCs w:val="24"/>
        </w:rPr>
        <w:t>Presentar certificado de alumno/a regular 201</w:t>
      </w:r>
      <w:r w:rsidR="00406B85" w:rsidRPr="001559A4">
        <w:rPr>
          <w:sz w:val="24"/>
          <w:szCs w:val="24"/>
        </w:rPr>
        <w:t>3</w:t>
      </w:r>
      <w:r w:rsidR="008E68DA">
        <w:rPr>
          <w:sz w:val="24"/>
          <w:szCs w:val="24"/>
        </w:rPr>
        <w:t xml:space="preserve">, </w:t>
      </w:r>
      <w:r w:rsidRPr="001559A4">
        <w:rPr>
          <w:sz w:val="24"/>
          <w:szCs w:val="24"/>
        </w:rPr>
        <w:t xml:space="preserve">en Secretaría de Relaciones Estudiantiles hasta el </w:t>
      </w:r>
      <w:r w:rsidR="00B80A79" w:rsidRPr="001559A4">
        <w:rPr>
          <w:sz w:val="24"/>
          <w:szCs w:val="24"/>
        </w:rPr>
        <w:t xml:space="preserve">28 de marzo de 2013 </w:t>
      </w:r>
      <w:r w:rsidRPr="001559A4">
        <w:rPr>
          <w:sz w:val="24"/>
          <w:szCs w:val="24"/>
        </w:rPr>
        <w:t>(horario de 09:</w:t>
      </w:r>
      <w:r w:rsidR="00B80A79" w:rsidRPr="001559A4">
        <w:rPr>
          <w:sz w:val="24"/>
          <w:szCs w:val="24"/>
        </w:rPr>
        <w:t>00</w:t>
      </w:r>
      <w:r w:rsidRPr="001559A4">
        <w:rPr>
          <w:sz w:val="24"/>
          <w:szCs w:val="24"/>
        </w:rPr>
        <w:t xml:space="preserve"> a 13:00 horas).</w:t>
      </w:r>
    </w:p>
    <w:p w:rsidR="00406B85" w:rsidRPr="001559A4" w:rsidRDefault="00406B85" w:rsidP="00406B85">
      <w:pPr>
        <w:numPr>
          <w:ilvl w:val="0"/>
          <w:numId w:val="12"/>
        </w:numPr>
        <w:jc w:val="both"/>
        <w:rPr>
          <w:sz w:val="24"/>
          <w:szCs w:val="24"/>
        </w:rPr>
      </w:pPr>
      <w:r w:rsidRPr="001559A4">
        <w:rPr>
          <w:sz w:val="24"/>
          <w:szCs w:val="24"/>
        </w:rPr>
        <w:t>Cancelar costo de TNE 2013 en caja y presentar comprobante de pago en Secretaría de Relaciones Estudiantiles hasta el 28 de marzo de 2013</w:t>
      </w:r>
      <w:r w:rsidR="002B4EDC" w:rsidRPr="001559A4">
        <w:rPr>
          <w:sz w:val="24"/>
          <w:szCs w:val="24"/>
        </w:rPr>
        <w:t xml:space="preserve"> </w:t>
      </w:r>
      <w:r w:rsidRPr="001559A4">
        <w:rPr>
          <w:sz w:val="24"/>
          <w:szCs w:val="24"/>
        </w:rPr>
        <w:t>(horario de 09: a 13:00 horas).</w:t>
      </w:r>
    </w:p>
    <w:p w:rsidR="0008427B" w:rsidRPr="001559A4" w:rsidRDefault="0008427B" w:rsidP="008556E3">
      <w:pPr>
        <w:pStyle w:val="Prrafodelista"/>
        <w:numPr>
          <w:ilvl w:val="0"/>
          <w:numId w:val="11"/>
        </w:numPr>
        <w:jc w:val="both"/>
        <w:rPr>
          <w:sz w:val="24"/>
          <w:szCs w:val="24"/>
        </w:rPr>
      </w:pPr>
      <w:r w:rsidRPr="001559A4">
        <w:rPr>
          <w:sz w:val="24"/>
          <w:szCs w:val="24"/>
        </w:rPr>
        <w:t>Costo de la TNE:</w:t>
      </w:r>
    </w:p>
    <w:p w:rsidR="0008427B" w:rsidRPr="001559A4" w:rsidRDefault="0008427B" w:rsidP="00D128C5">
      <w:pPr>
        <w:numPr>
          <w:ilvl w:val="0"/>
          <w:numId w:val="3"/>
        </w:numPr>
        <w:jc w:val="both"/>
        <w:rPr>
          <w:sz w:val="24"/>
          <w:szCs w:val="24"/>
        </w:rPr>
      </w:pPr>
      <w:r w:rsidRPr="001559A4">
        <w:rPr>
          <w:sz w:val="24"/>
          <w:szCs w:val="24"/>
        </w:rPr>
        <w:t>Si nunca has tenido TNE, tienes que cancelar $2.700.- equivalente</w:t>
      </w:r>
      <w:r w:rsidR="00FD1D33" w:rsidRPr="001559A4">
        <w:rPr>
          <w:sz w:val="24"/>
          <w:szCs w:val="24"/>
        </w:rPr>
        <w:t xml:space="preserve"> al valor de una tarjeta nueva.</w:t>
      </w:r>
    </w:p>
    <w:p w:rsidR="0008427B" w:rsidRPr="001559A4" w:rsidRDefault="0008427B" w:rsidP="00D128C5">
      <w:pPr>
        <w:numPr>
          <w:ilvl w:val="0"/>
          <w:numId w:val="3"/>
        </w:numPr>
        <w:jc w:val="both"/>
        <w:rPr>
          <w:sz w:val="24"/>
          <w:szCs w:val="24"/>
        </w:rPr>
      </w:pPr>
      <w:r w:rsidRPr="001559A4">
        <w:rPr>
          <w:sz w:val="24"/>
          <w:szCs w:val="24"/>
        </w:rPr>
        <w:t>Por revalidación tienes que cancelar $1.100.- equ</w:t>
      </w:r>
      <w:r w:rsidR="00FD1D33" w:rsidRPr="001559A4">
        <w:rPr>
          <w:sz w:val="24"/>
          <w:szCs w:val="24"/>
        </w:rPr>
        <w:t>ivalente al cambio de sello 2013</w:t>
      </w:r>
      <w:r w:rsidRPr="001559A4">
        <w:rPr>
          <w:sz w:val="24"/>
          <w:szCs w:val="24"/>
        </w:rPr>
        <w:t>. (Se les avisará oportunamente cuando será el proceso de revalidación, pues la anterior TNE tiene vigencia  hasta el 31 de Mayo).</w:t>
      </w:r>
    </w:p>
    <w:p w:rsidR="008556E3" w:rsidRPr="001559A4" w:rsidRDefault="0008427B" w:rsidP="00D128C5">
      <w:pPr>
        <w:numPr>
          <w:ilvl w:val="0"/>
          <w:numId w:val="3"/>
        </w:numPr>
        <w:jc w:val="both"/>
        <w:rPr>
          <w:sz w:val="24"/>
          <w:szCs w:val="24"/>
        </w:rPr>
      </w:pPr>
      <w:r w:rsidRPr="001559A4">
        <w:rPr>
          <w:sz w:val="24"/>
          <w:szCs w:val="24"/>
        </w:rPr>
        <w:t>Las reposiciones por cambio de institución, pérdida, robo o deterioro de la TNE, debes realizarlas personalmente siguiendo los pasos establecidos en www.tne.cl, (V región).</w:t>
      </w:r>
    </w:p>
    <w:p w:rsidR="0008427B" w:rsidRPr="001559A4" w:rsidRDefault="0008427B" w:rsidP="00F3297A">
      <w:pPr>
        <w:numPr>
          <w:ilvl w:val="0"/>
          <w:numId w:val="3"/>
        </w:numPr>
        <w:pBdr>
          <w:bottom w:val="single" w:sz="4" w:space="1" w:color="auto"/>
        </w:pBdr>
        <w:jc w:val="both"/>
        <w:rPr>
          <w:sz w:val="24"/>
          <w:szCs w:val="24"/>
        </w:rPr>
      </w:pPr>
      <w:r w:rsidRPr="001559A4">
        <w:rPr>
          <w:sz w:val="24"/>
          <w:szCs w:val="24"/>
        </w:rPr>
        <w:t xml:space="preserve">La cancelación de la TNE debe ser realizado por el/la alumno/a en caja a la cuenta  Nº41.31.00 y el valor va a depender de cada uno de los casos (revalidación o nueva tarjeta). </w:t>
      </w:r>
    </w:p>
    <w:p w:rsidR="000C7FEC" w:rsidRPr="001559A4" w:rsidRDefault="000C7FEC" w:rsidP="00D128C5">
      <w:pPr>
        <w:jc w:val="both"/>
        <w:rPr>
          <w:sz w:val="24"/>
          <w:szCs w:val="24"/>
        </w:rPr>
      </w:pPr>
    </w:p>
    <w:p w:rsidR="00452FB0" w:rsidRPr="001559A4" w:rsidRDefault="00452FB0" w:rsidP="00822F63">
      <w:pPr>
        <w:pStyle w:val="Prrafodelista"/>
        <w:numPr>
          <w:ilvl w:val="0"/>
          <w:numId w:val="1"/>
        </w:numPr>
        <w:ind w:left="284"/>
        <w:jc w:val="both"/>
        <w:rPr>
          <w:b/>
          <w:sz w:val="24"/>
          <w:szCs w:val="24"/>
        </w:rPr>
      </w:pPr>
      <w:r>
        <w:rPr>
          <w:b/>
          <w:sz w:val="24"/>
          <w:szCs w:val="24"/>
        </w:rPr>
        <w:t xml:space="preserve">Uso de </w:t>
      </w:r>
      <w:r w:rsidRPr="001559A4">
        <w:rPr>
          <w:b/>
          <w:sz w:val="24"/>
          <w:szCs w:val="24"/>
        </w:rPr>
        <w:t xml:space="preserve">TNE </w:t>
      </w:r>
      <w:r w:rsidR="00797527">
        <w:rPr>
          <w:b/>
          <w:sz w:val="24"/>
          <w:szCs w:val="24"/>
        </w:rPr>
        <w:t xml:space="preserve">2013 </w:t>
      </w:r>
      <w:r>
        <w:rPr>
          <w:b/>
          <w:sz w:val="24"/>
          <w:szCs w:val="24"/>
        </w:rPr>
        <w:t>en Santiago:</w:t>
      </w:r>
    </w:p>
    <w:p w:rsidR="00452FB0" w:rsidRPr="00452FB0" w:rsidRDefault="00452FB0" w:rsidP="00822F63">
      <w:pPr>
        <w:ind w:left="284"/>
        <w:jc w:val="both"/>
        <w:rPr>
          <w:sz w:val="24"/>
          <w:szCs w:val="24"/>
        </w:rPr>
      </w:pPr>
      <w:r>
        <w:rPr>
          <w:sz w:val="24"/>
          <w:szCs w:val="24"/>
        </w:rPr>
        <w:t>Una vez que cuentas con tu TNE nueva o revalidada para el año 2013, p</w:t>
      </w:r>
      <w:r w:rsidRPr="00452FB0">
        <w:rPr>
          <w:sz w:val="24"/>
          <w:szCs w:val="24"/>
        </w:rPr>
        <w:t xml:space="preserve">ara acceder a la tarifa rebajada </w:t>
      </w:r>
      <w:r>
        <w:rPr>
          <w:sz w:val="24"/>
          <w:szCs w:val="24"/>
        </w:rPr>
        <w:t xml:space="preserve">en el Transantiago, </w:t>
      </w:r>
      <w:r w:rsidRPr="00452FB0">
        <w:rPr>
          <w:sz w:val="24"/>
          <w:szCs w:val="24"/>
        </w:rPr>
        <w:t>tienes dos opciones:</w:t>
      </w:r>
    </w:p>
    <w:p w:rsidR="00452FB0" w:rsidRPr="00452FB0" w:rsidRDefault="00822F63" w:rsidP="00822F63">
      <w:pPr>
        <w:ind w:left="284"/>
        <w:jc w:val="both"/>
        <w:rPr>
          <w:sz w:val="24"/>
          <w:szCs w:val="24"/>
        </w:rPr>
      </w:pPr>
      <w:r>
        <w:rPr>
          <w:sz w:val="24"/>
          <w:szCs w:val="24"/>
        </w:rPr>
        <w:t xml:space="preserve">1. </w:t>
      </w:r>
      <w:r w:rsidR="00452FB0" w:rsidRPr="00452FB0">
        <w:rPr>
          <w:sz w:val="24"/>
          <w:szCs w:val="24"/>
        </w:rPr>
        <w:t>72 horas antes de viajar a Santiago, debes dirigirte a la Dirección Regional JUNAEB correspondiente a tu ciudad, y solicitar la activación para la Región Metropolitana. De esta forma, cuando lleg</w:t>
      </w:r>
      <w:r>
        <w:rPr>
          <w:sz w:val="24"/>
          <w:szCs w:val="24"/>
        </w:rPr>
        <w:t>ues a la Región Metropolitana só</w:t>
      </w:r>
      <w:r w:rsidR="00452FB0" w:rsidRPr="00452FB0">
        <w:rPr>
          <w:sz w:val="24"/>
          <w:szCs w:val="24"/>
        </w:rPr>
        <w:t>lo deberás ingresar tu tarjeta en un tótem Bip activando tu tarjeta (debe aparecer el mensaje "pase extendido").</w:t>
      </w:r>
    </w:p>
    <w:p w:rsidR="00822F63" w:rsidRDefault="00822F63" w:rsidP="00822F63">
      <w:pPr>
        <w:ind w:left="284"/>
        <w:jc w:val="both"/>
        <w:rPr>
          <w:sz w:val="24"/>
          <w:szCs w:val="24"/>
        </w:rPr>
      </w:pPr>
      <w:r>
        <w:rPr>
          <w:sz w:val="24"/>
          <w:szCs w:val="24"/>
        </w:rPr>
        <w:t xml:space="preserve">2. </w:t>
      </w:r>
      <w:r w:rsidR="00452FB0" w:rsidRPr="00452FB0">
        <w:rPr>
          <w:sz w:val="24"/>
          <w:szCs w:val="24"/>
        </w:rPr>
        <w:t xml:space="preserve">Si no ejecutas la activación en </w:t>
      </w:r>
      <w:proofErr w:type="spellStart"/>
      <w:r w:rsidR="00452FB0" w:rsidRPr="00452FB0">
        <w:rPr>
          <w:sz w:val="24"/>
          <w:szCs w:val="24"/>
        </w:rPr>
        <w:t>Junaeb</w:t>
      </w:r>
      <w:proofErr w:type="spellEnd"/>
      <w:r w:rsidR="00452FB0" w:rsidRPr="00452FB0">
        <w:rPr>
          <w:sz w:val="24"/>
          <w:szCs w:val="24"/>
        </w:rPr>
        <w:t xml:space="preserve"> Regional. Al llegar a la Región Metropolitana deberás acercarte a las oficinas JUNAEB a solicitar la activación de tu tarjeta. Este trámite demora 3 días hábiles, por lo que deberás cancelar tarifa de adulto mientras se ejecuta tu activación a través del tótem Bip.</w:t>
      </w:r>
    </w:p>
    <w:p w:rsidR="00452FB0" w:rsidRPr="00452FB0" w:rsidRDefault="00822F63" w:rsidP="00822F63">
      <w:pPr>
        <w:ind w:left="284"/>
        <w:jc w:val="both"/>
        <w:rPr>
          <w:sz w:val="24"/>
          <w:szCs w:val="24"/>
        </w:rPr>
      </w:pPr>
      <w:r>
        <w:rPr>
          <w:sz w:val="24"/>
          <w:szCs w:val="24"/>
        </w:rPr>
        <w:t>En ambos casos, d</w:t>
      </w:r>
      <w:r w:rsidR="00452FB0" w:rsidRPr="00452FB0">
        <w:rPr>
          <w:sz w:val="24"/>
          <w:szCs w:val="24"/>
        </w:rPr>
        <w:t>eberás presentar:</w:t>
      </w:r>
    </w:p>
    <w:p w:rsidR="00452FB0" w:rsidRPr="00822F63" w:rsidRDefault="00452FB0" w:rsidP="00822F63">
      <w:pPr>
        <w:pStyle w:val="Prrafodelista"/>
        <w:numPr>
          <w:ilvl w:val="0"/>
          <w:numId w:val="14"/>
        </w:numPr>
        <w:jc w:val="both"/>
        <w:rPr>
          <w:sz w:val="24"/>
          <w:szCs w:val="24"/>
        </w:rPr>
      </w:pPr>
      <w:r w:rsidRPr="00822F63">
        <w:rPr>
          <w:sz w:val="24"/>
          <w:szCs w:val="24"/>
        </w:rPr>
        <w:t xml:space="preserve">Tarjeta Nacional Estudiantil. </w:t>
      </w:r>
    </w:p>
    <w:p w:rsidR="00452FB0" w:rsidRPr="00822F63" w:rsidRDefault="00452FB0" w:rsidP="00822F63">
      <w:pPr>
        <w:pStyle w:val="Prrafodelista"/>
        <w:numPr>
          <w:ilvl w:val="0"/>
          <w:numId w:val="14"/>
        </w:numPr>
        <w:jc w:val="both"/>
        <w:rPr>
          <w:sz w:val="24"/>
          <w:szCs w:val="24"/>
        </w:rPr>
      </w:pPr>
      <w:r w:rsidRPr="00822F63">
        <w:rPr>
          <w:sz w:val="24"/>
          <w:szCs w:val="24"/>
        </w:rPr>
        <w:t xml:space="preserve">Cédula de identidad. </w:t>
      </w:r>
    </w:p>
    <w:p w:rsidR="00822F63" w:rsidRDefault="00580432" w:rsidP="00580432">
      <w:pPr>
        <w:spacing w:line="360" w:lineRule="auto"/>
        <w:jc w:val="right"/>
        <w:rPr>
          <w:rFonts w:ascii="Arial" w:eastAsia="Times New Roman" w:hAnsi="Arial" w:cs="Arial"/>
          <w:lang w:eastAsia="es-CL"/>
        </w:rPr>
      </w:pPr>
      <w:r>
        <w:rPr>
          <w:rFonts w:ascii="Arial" w:eastAsia="Times New Roman" w:hAnsi="Arial" w:cs="Arial"/>
          <w:lang w:eastAsia="es-CL"/>
        </w:rPr>
        <w:t>Más inform</w:t>
      </w:r>
      <w:bookmarkStart w:id="0" w:name="_GoBack"/>
      <w:bookmarkEnd w:id="0"/>
      <w:r>
        <w:rPr>
          <w:rFonts w:ascii="Arial" w:eastAsia="Times New Roman" w:hAnsi="Arial" w:cs="Arial"/>
          <w:lang w:eastAsia="es-CL"/>
        </w:rPr>
        <w:t xml:space="preserve">ación en </w:t>
      </w:r>
      <w:hyperlink r:id="rId6" w:history="1">
        <w:r w:rsidRPr="00C72696">
          <w:rPr>
            <w:rStyle w:val="Hipervnculo"/>
            <w:rFonts w:ascii="Arial" w:eastAsia="Times New Roman" w:hAnsi="Arial" w:cs="Arial"/>
            <w:lang w:eastAsia="es-CL"/>
          </w:rPr>
          <w:t>www.tne.cl</w:t>
        </w:r>
      </w:hyperlink>
    </w:p>
    <w:p w:rsidR="000C7FEC" w:rsidRPr="000C7FEC" w:rsidRDefault="000C7FEC" w:rsidP="00D128C5">
      <w:pPr>
        <w:spacing w:line="360" w:lineRule="auto"/>
        <w:jc w:val="both"/>
        <w:rPr>
          <w:rFonts w:ascii="Arial" w:eastAsia="Times New Roman" w:hAnsi="Arial" w:cs="Arial"/>
          <w:lang w:eastAsia="es-CL"/>
        </w:rPr>
      </w:pPr>
      <w:r w:rsidRPr="000C7FEC">
        <w:rPr>
          <w:rFonts w:ascii="Arial" w:eastAsia="Times New Roman" w:hAnsi="Arial" w:cs="Arial"/>
          <w:lang w:eastAsia="es-CL"/>
        </w:rPr>
        <w:lastRenderedPageBreak/>
        <w:t>Anexo.</w:t>
      </w:r>
    </w:p>
    <w:p w:rsidR="000C7FEC" w:rsidRPr="000C7FEC" w:rsidRDefault="000C7FEC" w:rsidP="00873649">
      <w:pPr>
        <w:pBdr>
          <w:bottom w:val="single" w:sz="4" w:space="1" w:color="auto"/>
        </w:pBdr>
        <w:jc w:val="center"/>
        <w:rPr>
          <w:rFonts w:ascii="Calibri" w:eastAsia="Times New Roman" w:hAnsi="Calibri" w:cs="Times New Roman"/>
          <w:b/>
          <w:sz w:val="28"/>
          <w:lang w:eastAsia="es-CL"/>
        </w:rPr>
      </w:pPr>
      <w:r w:rsidRPr="000C7FEC">
        <w:rPr>
          <w:rFonts w:ascii="Calibri" w:eastAsia="Times New Roman" w:hAnsi="Calibri" w:cs="Times New Roman"/>
          <w:b/>
          <w:sz w:val="28"/>
          <w:lang w:eastAsia="es-CL"/>
        </w:rPr>
        <w:t>FORMULARIO DE DECLARACIÓN DEL GRUPO FAMILIAR</w:t>
      </w:r>
    </w:p>
    <w:p w:rsidR="000C7FEC" w:rsidRPr="000C7FEC" w:rsidRDefault="000C7FEC" w:rsidP="00873649">
      <w:pPr>
        <w:pBdr>
          <w:bottom w:val="single" w:sz="4" w:space="1" w:color="auto"/>
        </w:pBdr>
        <w:jc w:val="center"/>
        <w:rPr>
          <w:rFonts w:ascii="Calibri" w:eastAsia="Times New Roman" w:hAnsi="Calibri" w:cs="Times New Roman"/>
          <w:b/>
          <w:sz w:val="28"/>
          <w:lang w:eastAsia="es-CL"/>
        </w:rPr>
      </w:pPr>
      <w:r>
        <w:rPr>
          <w:rFonts w:ascii="Calibri" w:eastAsia="Times New Roman" w:hAnsi="Calibri" w:cs="Times New Roman"/>
          <w:b/>
          <w:sz w:val="28"/>
          <w:lang w:eastAsia="es-CL"/>
        </w:rPr>
        <w:t>Alumnos/as de Postgrado 2013</w:t>
      </w:r>
    </w:p>
    <w:p w:rsidR="000C7FEC" w:rsidRPr="000C7FEC" w:rsidRDefault="000C7FEC" w:rsidP="00D128C5">
      <w:pPr>
        <w:jc w:val="both"/>
        <w:rPr>
          <w:rFonts w:ascii="Calibri" w:eastAsia="Times New Roman" w:hAnsi="Calibri" w:cs="Times New Roman"/>
          <w:lang w:eastAsia="es-CL"/>
        </w:rPr>
      </w:pPr>
    </w:p>
    <w:p w:rsidR="000C7FEC" w:rsidRPr="000C7FEC" w:rsidRDefault="000C7FEC" w:rsidP="00D128C5">
      <w:pPr>
        <w:jc w:val="both"/>
        <w:rPr>
          <w:rFonts w:ascii="Calibri" w:eastAsia="Times New Roman" w:hAnsi="Calibri" w:cs="Times New Roman"/>
          <w:b/>
          <w:lang w:eastAsia="es-CL"/>
        </w:rPr>
      </w:pPr>
      <w:r w:rsidRPr="000C7FEC">
        <w:rPr>
          <w:rFonts w:ascii="Calibri" w:eastAsia="Times New Roman" w:hAnsi="Calibri" w:cs="Times New Roman"/>
          <w:b/>
          <w:lang w:eastAsia="es-CL"/>
        </w:rPr>
        <w:t>II. Antecedentes del/la Alumno/a.</w:t>
      </w:r>
    </w:p>
    <w:p w:rsidR="000C7FEC" w:rsidRPr="000C7FEC" w:rsidRDefault="000C7FEC" w:rsidP="00D128C5">
      <w:pPr>
        <w:jc w:val="both"/>
        <w:rPr>
          <w:rFonts w:ascii="Calibri" w:eastAsia="Times New Roman" w:hAnsi="Calibri" w:cs="Times New Roman"/>
          <w:lang w:eastAsia="es-CL"/>
        </w:rPr>
      </w:pPr>
    </w:p>
    <w:p w:rsidR="000C7FEC" w:rsidRPr="000C7FEC" w:rsidRDefault="000C7FEC" w:rsidP="00D128C5">
      <w:pPr>
        <w:numPr>
          <w:ilvl w:val="0"/>
          <w:numId w:val="8"/>
        </w:numPr>
        <w:contextualSpacing/>
        <w:jc w:val="both"/>
        <w:rPr>
          <w:rFonts w:ascii="Calibri" w:eastAsia="Times New Roman" w:hAnsi="Calibri" w:cs="Times New Roman"/>
          <w:lang w:eastAsia="es-CL"/>
        </w:rPr>
      </w:pPr>
      <w:r w:rsidRPr="000C7FEC">
        <w:rPr>
          <w:rFonts w:ascii="Calibri" w:eastAsia="Times New Roman" w:hAnsi="Calibri" w:cs="Times New Roman"/>
          <w:lang w:eastAsia="es-CL"/>
        </w:rPr>
        <w:t xml:space="preserve">Nombre alumno: </w:t>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p>
    <w:p w:rsidR="000C7FEC" w:rsidRPr="000C7FEC" w:rsidRDefault="000C7FEC" w:rsidP="00D128C5">
      <w:pPr>
        <w:numPr>
          <w:ilvl w:val="0"/>
          <w:numId w:val="8"/>
        </w:numPr>
        <w:contextualSpacing/>
        <w:jc w:val="both"/>
        <w:rPr>
          <w:rFonts w:ascii="Calibri" w:eastAsia="Times New Roman" w:hAnsi="Calibri" w:cs="Times New Roman"/>
          <w:lang w:eastAsia="es-CL"/>
        </w:rPr>
      </w:pPr>
      <w:r w:rsidRPr="000C7FEC">
        <w:rPr>
          <w:rFonts w:ascii="Calibri" w:eastAsia="Times New Roman" w:hAnsi="Calibri" w:cs="Times New Roman"/>
          <w:lang w:eastAsia="es-CL"/>
        </w:rPr>
        <w:t>RUT:</w:t>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p>
    <w:p w:rsidR="000C7FEC" w:rsidRPr="000C7FEC" w:rsidRDefault="000C7FEC" w:rsidP="00D128C5">
      <w:pPr>
        <w:numPr>
          <w:ilvl w:val="0"/>
          <w:numId w:val="8"/>
        </w:numPr>
        <w:contextualSpacing/>
        <w:jc w:val="both"/>
        <w:rPr>
          <w:rFonts w:ascii="Calibri" w:eastAsia="Times New Roman" w:hAnsi="Calibri" w:cs="Times New Roman"/>
          <w:lang w:eastAsia="es-CL"/>
        </w:rPr>
      </w:pPr>
      <w:r w:rsidRPr="000C7FEC">
        <w:rPr>
          <w:rFonts w:ascii="Calibri" w:eastAsia="Times New Roman" w:hAnsi="Calibri" w:cs="Times New Roman"/>
          <w:lang w:eastAsia="es-CL"/>
        </w:rPr>
        <w:t>Programa:</w:t>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p>
    <w:p w:rsidR="000C7FEC" w:rsidRPr="000C7FEC" w:rsidRDefault="000C7FEC" w:rsidP="00D128C5">
      <w:pPr>
        <w:numPr>
          <w:ilvl w:val="0"/>
          <w:numId w:val="8"/>
        </w:numPr>
        <w:contextualSpacing/>
        <w:jc w:val="both"/>
        <w:rPr>
          <w:rFonts w:ascii="Calibri" w:eastAsia="Times New Roman" w:hAnsi="Calibri" w:cs="Times New Roman"/>
          <w:lang w:eastAsia="es-CL"/>
        </w:rPr>
      </w:pPr>
      <w:r w:rsidRPr="000C7FEC">
        <w:rPr>
          <w:rFonts w:ascii="Calibri" w:eastAsia="Times New Roman" w:hAnsi="Calibri" w:cs="Times New Roman"/>
          <w:lang w:eastAsia="es-CL"/>
        </w:rPr>
        <w:t>Dirección Familiar:</w:t>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p>
    <w:p w:rsidR="000C7FEC" w:rsidRPr="000C7FEC" w:rsidRDefault="000C7FEC" w:rsidP="00D128C5">
      <w:pPr>
        <w:jc w:val="both"/>
        <w:rPr>
          <w:rFonts w:ascii="Calibri" w:eastAsia="Times New Roman" w:hAnsi="Calibri" w:cs="Times New Roman"/>
          <w:lang w:eastAsia="es-CL"/>
        </w:rPr>
      </w:pPr>
    </w:p>
    <w:p w:rsidR="000C7FEC" w:rsidRPr="000C7FEC" w:rsidRDefault="000C7FEC" w:rsidP="00D128C5">
      <w:pPr>
        <w:jc w:val="both"/>
        <w:rPr>
          <w:rFonts w:ascii="Calibri" w:eastAsia="Times New Roman" w:hAnsi="Calibri" w:cs="Times New Roman"/>
          <w:lang w:eastAsia="es-CL"/>
        </w:rPr>
      </w:pPr>
    </w:p>
    <w:p w:rsidR="000C7FEC" w:rsidRPr="000C7FEC" w:rsidRDefault="000C7FEC" w:rsidP="00D128C5">
      <w:pPr>
        <w:jc w:val="both"/>
        <w:rPr>
          <w:rFonts w:ascii="Calibri" w:eastAsia="Times New Roman" w:hAnsi="Calibri" w:cs="Times New Roman"/>
          <w:b/>
          <w:lang w:eastAsia="es-CL"/>
        </w:rPr>
      </w:pPr>
      <w:r w:rsidRPr="000C7FEC">
        <w:rPr>
          <w:rFonts w:ascii="Calibri" w:eastAsia="Times New Roman" w:hAnsi="Calibri" w:cs="Times New Roman"/>
          <w:b/>
          <w:lang w:eastAsia="es-CL"/>
        </w:rPr>
        <w:t>II. Grupo Familiar.</w:t>
      </w:r>
    </w:p>
    <w:p w:rsidR="000C7FEC" w:rsidRPr="000C7FEC" w:rsidRDefault="000C7FEC" w:rsidP="00D128C5">
      <w:pPr>
        <w:jc w:val="both"/>
        <w:rPr>
          <w:rFonts w:ascii="Calibri" w:eastAsia="Times New Roman" w:hAnsi="Calibri" w:cs="Times New Roman"/>
          <w:lang w:eastAsia="es-CL"/>
        </w:rPr>
      </w:pPr>
    </w:p>
    <w:tbl>
      <w:tblPr>
        <w:tblStyle w:val="Tablaconcuadrcula1"/>
        <w:tblW w:w="5000" w:type="pct"/>
        <w:tblLook w:val="04A0" w:firstRow="1" w:lastRow="0" w:firstColumn="1" w:lastColumn="0" w:noHBand="0" w:noVBand="1"/>
      </w:tblPr>
      <w:tblGrid>
        <w:gridCol w:w="1390"/>
        <w:gridCol w:w="2034"/>
        <w:gridCol w:w="2041"/>
        <w:gridCol w:w="1756"/>
        <w:gridCol w:w="1833"/>
      </w:tblGrid>
      <w:tr w:rsidR="000C7FEC" w:rsidRPr="000C7FEC" w:rsidTr="000C7FEC">
        <w:trPr>
          <w:trHeight w:val="542"/>
        </w:trPr>
        <w:tc>
          <w:tcPr>
            <w:tcW w:w="767" w:type="pct"/>
            <w:vAlign w:val="center"/>
          </w:tcPr>
          <w:p w:rsidR="000C7FEC" w:rsidRPr="000C7FEC" w:rsidRDefault="000C7FEC" w:rsidP="00D128C5">
            <w:pPr>
              <w:jc w:val="both"/>
              <w:rPr>
                <w:rFonts w:ascii="Calibri" w:hAnsi="Calibri" w:cs="Times New Roman"/>
                <w:b/>
              </w:rPr>
            </w:pPr>
            <w:r w:rsidRPr="000C7FEC">
              <w:rPr>
                <w:rFonts w:ascii="Calibri" w:hAnsi="Calibri" w:cs="Times New Roman"/>
                <w:b/>
              </w:rPr>
              <w:t>RUT</w:t>
            </w:r>
          </w:p>
        </w:tc>
        <w:tc>
          <w:tcPr>
            <w:tcW w:w="1123" w:type="pct"/>
            <w:vAlign w:val="center"/>
          </w:tcPr>
          <w:p w:rsidR="000C7FEC" w:rsidRPr="000C7FEC" w:rsidRDefault="000C7FEC" w:rsidP="00D128C5">
            <w:pPr>
              <w:jc w:val="both"/>
              <w:rPr>
                <w:rFonts w:ascii="Calibri" w:hAnsi="Calibri" w:cs="Times New Roman"/>
                <w:b/>
              </w:rPr>
            </w:pPr>
            <w:r w:rsidRPr="000C7FEC">
              <w:rPr>
                <w:rFonts w:ascii="Calibri" w:hAnsi="Calibri" w:cs="Times New Roman"/>
                <w:b/>
              </w:rPr>
              <w:t>NOMBRE</w:t>
            </w:r>
          </w:p>
        </w:tc>
        <w:tc>
          <w:tcPr>
            <w:tcW w:w="1127" w:type="pct"/>
            <w:vAlign w:val="center"/>
          </w:tcPr>
          <w:p w:rsidR="000C7FEC" w:rsidRPr="000C7FEC" w:rsidRDefault="000C7FEC" w:rsidP="00D128C5">
            <w:pPr>
              <w:jc w:val="both"/>
              <w:rPr>
                <w:rFonts w:ascii="Calibri" w:hAnsi="Calibri" w:cs="Times New Roman"/>
                <w:b/>
              </w:rPr>
            </w:pPr>
            <w:r w:rsidRPr="000C7FEC">
              <w:rPr>
                <w:rFonts w:ascii="Calibri" w:hAnsi="Calibri" w:cs="Times New Roman"/>
                <w:b/>
              </w:rPr>
              <w:t>PARENTESCO CON EL/LA ALUMNO/A</w:t>
            </w:r>
          </w:p>
        </w:tc>
        <w:tc>
          <w:tcPr>
            <w:tcW w:w="970" w:type="pct"/>
            <w:vAlign w:val="center"/>
          </w:tcPr>
          <w:p w:rsidR="000C7FEC" w:rsidRPr="000C7FEC" w:rsidRDefault="000C7FEC" w:rsidP="00D128C5">
            <w:pPr>
              <w:jc w:val="both"/>
              <w:rPr>
                <w:rFonts w:ascii="Calibri" w:hAnsi="Calibri" w:cs="Times New Roman"/>
                <w:b/>
              </w:rPr>
            </w:pPr>
            <w:r w:rsidRPr="000C7FEC">
              <w:rPr>
                <w:rFonts w:ascii="Calibri" w:hAnsi="Calibri" w:cs="Times New Roman"/>
                <w:b/>
              </w:rPr>
              <w:t>ACTIVIDAD</w:t>
            </w:r>
          </w:p>
        </w:tc>
        <w:tc>
          <w:tcPr>
            <w:tcW w:w="1012" w:type="pct"/>
            <w:vAlign w:val="center"/>
          </w:tcPr>
          <w:p w:rsidR="000C7FEC" w:rsidRPr="000C7FEC" w:rsidRDefault="000C7FEC" w:rsidP="00D128C5">
            <w:pPr>
              <w:jc w:val="both"/>
              <w:rPr>
                <w:rFonts w:ascii="Calibri" w:hAnsi="Calibri" w:cs="Times New Roman"/>
                <w:b/>
              </w:rPr>
            </w:pPr>
            <w:r w:rsidRPr="000C7FEC">
              <w:rPr>
                <w:rFonts w:ascii="Calibri" w:hAnsi="Calibri" w:cs="Times New Roman"/>
                <w:b/>
              </w:rPr>
              <w:t>INGRESOS PROMEDIO MENSUALES</w:t>
            </w:r>
          </w:p>
        </w:tc>
      </w:tr>
      <w:tr w:rsidR="000C7FEC" w:rsidRPr="000C7FEC" w:rsidTr="000C7FEC">
        <w:trPr>
          <w:trHeight w:val="417"/>
        </w:trPr>
        <w:tc>
          <w:tcPr>
            <w:tcW w:w="767" w:type="pct"/>
            <w:vAlign w:val="center"/>
          </w:tcPr>
          <w:p w:rsidR="000C7FEC" w:rsidRPr="000C7FEC" w:rsidRDefault="000C7FEC" w:rsidP="00D128C5">
            <w:pPr>
              <w:jc w:val="both"/>
              <w:rPr>
                <w:rFonts w:ascii="Calibri" w:hAnsi="Calibri" w:cs="Times New Roman"/>
              </w:rPr>
            </w:pPr>
          </w:p>
          <w:p w:rsidR="000C7FEC" w:rsidRPr="000C7FEC" w:rsidRDefault="000C7FEC" w:rsidP="00D128C5">
            <w:pPr>
              <w:jc w:val="both"/>
              <w:rPr>
                <w:rFonts w:ascii="Calibri" w:hAnsi="Calibri" w:cs="Times New Roman"/>
              </w:rPr>
            </w:pPr>
          </w:p>
        </w:tc>
        <w:tc>
          <w:tcPr>
            <w:tcW w:w="1123" w:type="pct"/>
            <w:vAlign w:val="center"/>
          </w:tcPr>
          <w:p w:rsidR="000C7FEC" w:rsidRPr="000C7FEC" w:rsidRDefault="000C7FEC" w:rsidP="00D128C5">
            <w:pPr>
              <w:jc w:val="both"/>
              <w:rPr>
                <w:rFonts w:ascii="Calibri" w:hAnsi="Calibri" w:cs="Times New Roman"/>
              </w:rPr>
            </w:pPr>
          </w:p>
        </w:tc>
        <w:tc>
          <w:tcPr>
            <w:tcW w:w="1127" w:type="pct"/>
            <w:vAlign w:val="center"/>
          </w:tcPr>
          <w:p w:rsidR="000C7FEC" w:rsidRPr="000C7FEC" w:rsidRDefault="000C7FEC" w:rsidP="00D128C5">
            <w:pPr>
              <w:jc w:val="both"/>
              <w:rPr>
                <w:rFonts w:ascii="Calibri" w:hAnsi="Calibri" w:cs="Times New Roman"/>
              </w:rPr>
            </w:pPr>
          </w:p>
        </w:tc>
        <w:tc>
          <w:tcPr>
            <w:tcW w:w="970" w:type="pct"/>
            <w:vAlign w:val="center"/>
          </w:tcPr>
          <w:p w:rsidR="000C7FEC" w:rsidRPr="000C7FEC" w:rsidRDefault="000C7FEC" w:rsidP="00D128C5">
            <w:pPr>
              <w:jc w:val="both"/>
              <w:rPr>
                <w:rFonts w:ascii="Calibri" w:hAnsi="Calibri" w:cs="Times New Roman"/>
              </w:rPr>
            </w:pPr>
          </w:p>
        </w:tc>
        <w:tc>
          <w:tcPr>
            <w:tcW w:w="1012" w:type="pct"/>
            <w:vAlign w:val="center"/>
          </w:tcPr>
          <w:p w:rsidR="000C7FEC" w:rsidRPr="000C7FEC" w:rsidRDefault="000C7FEC" w:rsidP="00D128C5">
            <w:pPr>
              <w:jc w:val="both"/>
              <w:rPr>
                <w:rFonts w:ascii="Calibri" w:hAnsi="Calibri" w:cs="Times New Roman"/>
              </w:rPr>
            </w:pPr>
          </w:p>
        </w:tc>
      </w:tr>
      <w:tr w:rsidR="000C7FEC" w:rsidRPr="000C7FEC" w:rsidTr="000C7FEC">
        <w:trPr>
          <w:trHeight w:val="400"/>
        </w:trPr>
        <w:tc>
          <w:tcPr>
            <w:tcW w:w="767" w:type="pct"/>
            <w:vAlign w:val="center"/>
          </w:tcPr>
          <w:p w:rsidR="000C7FEC" w:rsidRPr="000C7FEC" w:rsidRDefault="000C7FEC" w:rsidP="00D128C5">
            <w:pPr>
              <w:jc w:val="both"/>
              <w:rPr>
                <w:rFonts w:ascii="Calibri" w:hAnsi="Calibri" w:cs="Times New Roman"/>
              </w:rPr>
            </w:pPr>
          </w:p>
        </w:tc>
        <w:tc>
          <w:tcPr>
            <w:tcW w:w="1123" w:type="pct"/>
            <w:vAlign w:val="center"/>
          </w:tcPr>
          <w:p w:rsidR="000C7FEC" w:rsidRPr="000C7FEC" w:rsidRDefault="000C7FEC" w:rsidP="00D128C5">
            <w:pPr>
              <w:jc w:val="both"/>
              <w:rPr>
                <w:rFonts w:ascii="Calibri" w:hAnsi="Calibri" w:cs="Times New Roman"/>
              </w:rPr>
            </w:pPr>
          </w:p>
          <w:p w:rsidR="000C7FEC" w:rsidRPr="000C7FEC" w:rsidRDefault="000C7FEC" w:rsidP="00D128C5">
            <w:pPr>
              <w:jc w:val="both"/>
              <w:rPr>
                <w:rFonts w:ascii="Calibri" w:hAnsi="Calibri" w:cs="Times New Roman"/>
              </w:rPr>
            </w:pPr>
          </w:p>
        </w:tc>
        <w:tc>
          <w:tcPr>
            <w:tcW w:w="1127" w:type="pct"/>
            <w:vAlign w:val="center"/>
          </w:tcPr>
          <w:p w:rsidR="000C7FEC" w:rsidRPr="000C7FEC" w:rsidRDefault="000C7FEC" w:rsidP="00D128C5">
            <w:pPr>
              <w:jc w:val="both"/>
              <w:rPr>
                <w:rFonts w:ascii="Calibri" w:hAnsi="Calibri" w:cs="Times New Roman"/>
              </w:rPr>
            </w:pPr>
          </w:p>
        </w:tc>
        <w:tc>
          <w:tcPr>
            <w:tcW w:w="970" w:type="pct"/>
            <w:vAlign w:val="center"/>
          </w:tcPr>
          <w:p w:rsidR="000C7FEC" w:rsidRPr="000C7FEC" w:rsidRDefault="000C7FEC" w:rsidP="00D128C5">
            <w:pPr>
              <w:jc w:val="both"/>
              <w:rPr>
                <w:rFonts w:ascii="Calibri" w:hAnsi="Calibri" w:cs="Times New Roman"/>
              </w:rPr>
            </w:pPr>
          </w:p>
        </w:tc>
        <w:tc>
          <w:tcPr>
            <w:tcW w:w="1012" w:type="pct"/>
            <w:vAlign w:val="center"/>
          </w:tcPr>
          <w:p w:rsidR="000C7FEC" w:rsidRPr="000C7FEC" w:rsidRDefault="000C7FEC" w:rsidP="00D128C5">
            <w:pPr>
              <w:jc w:val="both"/>
              <w:rPr>
                <w:rFonts w:ascii="Calibri" w:hAnsi="Calibri" w:cs="Times New Roman"/>
              </w:rPr>
            </w:pPr>
          </w:p>
        </w:tc>
      </w:tr>
      <w:tr w:rsidR="000C7FEC" w:rsidRPr="000C7FEC" w:rsidTr="000C7FEC">
        <w:trPr>
          <w:trHeight w:val="417"/>
        </w:trPr>
        <w:tc>
          <w:tcPr>
            <w:tcW w:w="767" w:type="pct"/>
            <w:vAlign w:val="center"/>
          </w:tcPr>
          <w:p w:rsidR="000C7FEC" w:rsidRPr="000C7FEC" w:rsidRDefault="000C7FEC" w:rsidP="00D128C5">
            <w:pPr>
              <w:jc w:val="both"/>
              <w:rPr>
                <w:rFonts w:ascii="Calibri" w:hAnsi="Calibri" w:cs="Times New Roman"/>
              </w:rPr>
            </w:pPr>
          </w:p>
        </w:tc>
        <w:tc>
          <w:tcPr>
            <w:tcW w:w="1123" w:type="pct"/>
            <w:vAlign w:val="center"/>
          </w:tcPr>
          <w:p w:rsidR="000C7FEC" w:rsidRPr="000C7FEC" w:rsidRDefault="000C7FEC" w:rsidP="00D128C5">
            <w:pPr>
              <w:jc w:val="both"/>
              <w:rPr>
                <w:rFonts w:ascii="Calibri" w:hAnsi="Calibri" w:cs="Times New Roman"/>
              </w:rPr>
            </w:pPr>
          </w:p>
          <w:p w:rsidR="000C7FEC" w:rsidRPr="000C7FEC" w:rsidRDefault="000C7FEC" w:rsidP="00D128C5">
            <w:pPr>
              <w:jc w:val="both"/>
              <w:rPr>
                <w:rFonts w:ascii="Calibri" w:hAnsi="Calibri" w:cs="Times New Roman"/>
              </w:rPr>
            </w:pPr>
          </w:p>
        </w:tc>
        <w:tc>
          <w:tcPr>
            <w:tcW w:w="1127" w:type="pct"/>
            <w:vAlign w:val="center"/>
          </w:tcPr>
          <w:p w:rsidR="000C7FEC" w:rsidRPr="000C7FEC" w:rsidRDefault="000C7FEC" w:rsidP="00D128C5">
            <w:pPr>
              <w:jc w:val="both"/>
              <w:rPr>
                <w:rFonts w:ascii="Calibri" w:hAnsi="Calibri" w:cs="Times New Roman"/>
              </w:rPr>
            </w:pPr>
          </w:p>
        </w:tc>
        <w:tc>
          <w:tcPr>
            <w:tcW w:w="970" w:type="pct"/>
            <w:vAlign w:val="center"/>
          </w:tcPr>
          <w:p w:rsidR="000C7FEC" w:rsidRPr="000C7FEC" w:rsidRDefault="000C7FEC" w:rsidP="00D128C5">
            <w:pPr>
              <w:jc w:val="both"/>
              <w:rPr>
                <w:rFonts w:ascii="Calibri" w:hAnsi="Calibri" w:cs="Times New Roman"/>
              </w:rPr>
            </w:pPr>
          </w:p>
        </w:tc>
        <w:tc>
          <w:tcPr>
            <w:tcW w:w="1012" w:type="pct"/>
            <w:vAlign w:val="center"/>
          </w:tcPr>
          <w:p w:rsidR="000C7FEC" w:rsidRPr="000C7FEC" w:rsidRDefault="000C7FEC" w:rsidP="00D128C5">
            <w:pPr>
              <w:jc w:val="both"/>
              <w:rPr>
                <w:rFonts w:ascii="Calibri" w:hAnsi="Calibri" w:cs="Times New Roman"/>
              </w:rPr>
            </w:pPr>
          </w:p>
        </w:tc>
      </w:tr>
      <w:tr w:rsidR="000C7FEC" w:rsidRPr="000C7FEC" w:rsidTr="000C7FEC">
        <w:trPr>
          <w:trHeight w:val="400"/>
        </w:trPr>
        <w:tc>
          <w:tcPr>
            <w:tcW w:w="767" w:type="pct"/>
            <w:vAlign w:val="center"/>
          </w:tcPr>
          <w:p w:rsidR="000C7FEC" w:rsidRPr="000C7FEC" w:rsidRDefault="000C7FEC" w:rsidP="00D128C5">
            <w:pPr>
              <w:jc w:val="both"/>
              <w:rPr>
                <w:rFonts w:ascii="Calibri" w:hAnsi="Calibri" w:cs="Times New Roman"/>
              </w:rPr>
            </w:pPr>
          </w:p>
        </w:tc>
        <w:tc>
          <w:tcPr>
            <w:tcW w:w="1123" w:type="pct"/>
            <w:vAlign w:val="center"/>
          </w:tcPr>
          <w:p w:rsidR="000C7FEC" w:rsidRPr="000C7FEC" w:rsidRDefault="000C7FEC" w:rsidP="00D128C5">
            <w:pPr>
              <w:jc w:val="both"/>
              <w:rPr>
                <w:rFonts w:ascii="Calibri" w:hAnsi="Calibri" w:cs="Times New Roman"/>
              </w:rPr>
            </w:pPr>
          </w:p>
          <w:p w:rsidR="000C7FEC" w:rsidRPr="000C7FEC" w:rsidRDefault="000C7FEC" w:rsidP="00D128C5">
            <w:pPr>
              <w:jc w:val="both"/>
              <w:rPr>
                <w:rFonts w:ascii="Calibri" w:hAnsi="Calibri" w:cs="Times New Roman"/>
              </w:rPr>
            </w:pPr>
          </w:p>
        </w:tc>
        <w:tc>
          <w:tcPr>
            <w:tcW w:w="1127" w:type="pct"/>
            <w:vAlign w:val="center"/>
          </w:tcPr>
          <w:p w:rsidR="000C7FEC" w:rsidRPr="000C7FEC" w:rsidRDefault="000C7FEC" w:rsidP="00D128C5">
            <w:pPr>
              <w:jc w:val="both"/>
              <w:rPr>
                <w:rFonts w:ascii="Calibri" w:hAnsi="Calibri" w:cs="Times New Roman"/>
              </w:rPr>
            </w:pPr>
          </w:p>
        </w:tc>
        <w:tc>
          <w:tcPr>
            <w:tcW w:w="970" w:type="pct"/>
            <w:vAlign w:val="center"/>
          </w:tcPr>
          <w:p w:rsidR="000C7FEC" w:rsidRPr="000C7FEC" w:rsidRDefault="000C7FEC" w:rsidP="00D128C5">
            <w:pPr>
              <w:jc w:val="both"/>
              <w:rPr>
                <w:rFonts w:ascii="Calibri" w:hAnsi="Calibri" w:cs="Times New Roman"/>
              </w:rPr>
            </w:pPr>
          </w:p>
        </w:tc>
        <w:tc>
          <w:tcPr>
            <w:tcW w:w="1012" w:type="pct"/>
            <w:vAlign w:val="center"/>
          </w:tcPr>
          <w:p w:rsidR="000C7FEC" w:rsidRPr="000C7FEC" w:rsidRDefault="000C7FEC" w:rsidP="00D128C5">
            <w:pPr>
              <w:jc w:val="both"/>
              <w:rPr>
                <w:rFonts w:ascii="Calibri" w:hAnsi="Calibri" w:cs="Times New Roman"/>
              </w:rPr>
            </w:pPr>
          </w:p>
        </w:tc>
      </w:tr>
      <w:tr w:rsidR="000C7FEC" w:rsidRPr="000C7FEC" w:rsidTr="000C7FEC">
        <w:trPr>
          <w:trHeight w:val="417"/>
        </w:trPr>
        <w:tc>
          <w:tcPr>
            <w:tcW w:w="767" w:type="pct"/>
            <w:vAlign w:val="center"/>
          </w:tcPr>
          <w:p w:rsidR="000C7FEC" w:rsidRPr="000C7FEC" w:rsidRDefault="000C7FEC" w:rsidP="00D128C5">
            <w:pPr>
              <w:jc w:val="both"/>
              <w:rPr>
                <w:rFonts w:ascii="Calibri" w:hAnsi="Calibri" w:cs="Times New Roman"/>
              </w:rPr>
            </w:pPr>
          </w:p>
        </w:tc>
        <w:tc>
          <w:tcPr>
            <w:tcW w:w="1123" w:type="pct"/>
            <w:vAlign w:val="center"/>
          </w:tcPr>
          <w:p w:rsidR="000C7FEC" w:rsidRPr="000C7FEC" w:rsidRDefault="000C7FEC" w:rsidP="00D128C5">
            <w:pPr>
              <w:jc w:val="both"/>
              <w:rPr>
                <w:rFonts w:ascii="Calibri" w:hAnsi="Calibri" w:cs="Times New Roman"/>
              </w:rPr>
            </w:pPr>
          </w:p>
          <w:p w:rsidR="000C7FEC" w:rsidRPr="000C7FEC" w:rsidRDefault="000C7FEC" w:rsidP="00D128C5">
            <w:pPr>
              <w:jc w:val="both"/>
              <w:rPr>
                <w:rFonts w:ascii="Calibri" w:hAnsi="Calibri" w:cs="Times New Roman"/>
              </w:rPr>
            </w:pPr>
          </w:p>
        </w:tc>
        <w:tc>
          <w:tcPr>
            <w:tcW w:w="1127" w:type="pct"/>
            <w:vAlign w:val="center"/>
          </w:tcPr>
          <w:p w:rsidR="000C7FEC" w:rsidRPr="000C7FEC" w:rsidRDefault="000C7FEC" w:rsidP="00D128C5">
            <w:pPr>
              <w:jc w:val="both"/>
              <w:rPr>
                <w:rFonts w:ascii="Calibri" w:hAnsi="Calibri" w:cs="Times New Roman"/>
              </w:rPr>
            </w:pPr>
          </w:p>
        </w:tc>
        <w:tc>
          <w:tcPr>
            <w:tcW w:w="970" w:type="pct"/>
            <w:vAlign w:val="center"/>
          </w:tcPr>
          <w:p w:rsidR="000C7FEC" w:rsidRPr="000C7FEC" w:rsidRDefault="000C7FEC" w:rsidP="00D128C5">
            <w:pPr>
              <w:jc w:val="both"/>
              <w:rPr>
                <w:rFonts w:ascii="Calibri" w:hAnsi="Calibri" w:cs="Times New Roman"/>
              </w:rPr>
            </w:pPr>
          </w:p>
        </w:tc>
        <w:tc>
          <w:tcPr>
            <w:tcW w:w="1012" w:type="pct"/>
            <w:vAlign w:val="center"/>
          </w:tcPr>
          <w:p w:rsidR="000C7FEC" w:rsidRPr="000C7FEC" w:rsidRDefault="000C7FEC" w:rsidP="00D128C5">
            <w:pPr>
              <w:jc w:val="both"/>
              <w:rPr>
                <w:rFonts w:ascii="Calibri" w:hAnsi="Calibri" w:cs="Times New Roman"/>
              </w:rPr>
            </w:pPr>
          </w:p>
        </w:tc>
      </w:tr>
      <w:tr w:rsidR="000C7FEC" w:rsidRPr="000C7FEC" w:rsidTr="000C7FEC">
        <w:trPr>
          <w:trHeight w:val="417"/>
        </w:trPr>
        <w:tc>
          <w:tcPr>
            <w:tcW w:w="767" w:type="pct"/>
            <w:vAlign w:val="center"/>
          </w:tcPr>
          <w:p w:rsidR="000C7FEC" w:rsidRPr="000C7FEC" w:rsidRDefault="000C7FEC" w:rsidP="00D128C5">
            <w:pPr>
              <w:jc w:val="both"/>
              <w:rPr>
                <w:rFonts w:ascii="Calibri" w:hAnsi="Calibri" w:cs="Times New Roman"/>
              </w:rPr>
            </w:pPr>
          </w:p>
        </w:tc>
        <w:tc>
          <w:tcPr>
            <w:tcW w:w="1123" w:type="pct"/>
            <w:vAlign w:val="center"/>
          </w:tcPr>
          <w:p w:rsidR="000C7FEC" w:rsidRPr="000C7FEC" w:rsidRDefault="000C7FEC" w:rsidP="00D128C5">
            <w:pPr>
              <w:jc w:val="both"/>
              <w:rPr>
                <w:rFonts w:ascii="Calibri" w:hAnsi="Calibri" w:cs="Times New Roman"/>
              </w:rPr>
            </w:pPr>
          </w:p>
          <w:p w:rsidR="000C7FEC" w:rsidRPr="000C7FEC" w:rsidRDefault="000C7FEC" w:rsidP="00D128C5">
            <w:pPr>
              <w:jc w:val="both"/>
              <w:rPr>
                <w:rFonts w:ascii="Calibri" w:hAnsi="Calibri" w:cs="Times New Roman"/>
              </w:rPr>
            </w:pPr>
          </w:p>
        </w:tc>
        <w:tc>
          <w:tcPr>
            <w:tcW w:w="1127" w:type="pct"/>
            <w:vAlign w:val="center"/>
          </w:tcPr>
          <w:p w:rsidR="000C7FEC" w:rsidRPr="000C7FEC" w:rsidRDefault="000C7FEC" w:rsidP="00D128C5">
            <w:pPr>
              <w:jc w:val="both"/>
              <w:rPr>
                <w:rFonts w:ascii="Calibri" w:hAnsi="Calibri" w:cs="Times New Roman"/>
              </w:rPr>
            </w:pPr>
          </w:p>
        </w:tc>
        <w:tc>
          <w:tcPr>
            <w:tcW w:w="970" w:type="pct"/>
            <w:vAlign w:val="center"/>
          </w:tcPr>
          <w:p w:rsidR="000C7FEC" w:rsidRPr="000C7FEC" w:rsidRDefault="000C7FEC" w:rsidP="00D128C5">
            <w:pPr>
              <w:jc w:val="both"/>
              <w:rPr>
                <w:rFonts w:ascii="Calibri" w:hAnsi="Calibri" w:cs="Times New Roman"/>
              </w:rPr>
            </w:pPr>
          </w:p>
        </w:tc>
        <w:tc>
          <w:tcPr>
            <w:tcW w:w="1012" w:type="pct"/>
            <w:vAlign w:val="center"/>
          </w:tcPr>
          <w:p w:rsidR="000C7FEC" w:rsidRPr="000C7FEC" w:rsidRDefault="000C7FEC" w:rsidP="00D128C5">
            <w:pPr>
              <w:jc w:val="both"/>
              <w:rPr>
                <w:rFonts w:ascii="Calibri" w:hAnsi="Calibri" w:cs="Times New Roman"/>
              </w:rPr>
            </w:pPr>
          </w:p>
        </w:tc>
      </w:tr>
      <w:tr w:rsidR="000C7FEC" w:rsidRPr="000C7FEC" w:rsidTr="000C7FEC">
        <w:trPr>
          <w:trHeight w:val="417"/>
        </w:trPr>
        <w:tc>
          <w:tcPr>
            <w:tcW w:w="767" w:type="pct"/>
            <w:vAlign w:val="center"/>
          </w:tcPr>
          <w:p w:rsidR="000C7FEC" w:rsidRPr="000C7FEC" w:rsidRDefault="000C7FEC" w:rsidP="00D128C5">
            <w:pPr>
              <w:jc w:val="both"/>
              <w:rPr>
                <w:rFonts w:ascii="Calibri" w:hAnsi="Calibri" w:cs="Times New Roman"/>
              </w:rPr>
            </w:pPr>
          </w:p>
        </w:tc>
        <w:tc>
          <w:tcPr>
            <w:tcW w:w="1123" w:type="pct"/>
            <w:vAlign w:val="center"/>
          </w:tcPr>
          <w:p w:rsidR="000C7FEC" w:rsidRPr="000C7FEC" w:rsidRDefault="000C7FEC" w:rsidP="00D128C5">
            <w:pPr>
              <w:jc w:val="both"/>
              <w:rPr>
                <w:rFonts w:ascii="Calibri" w:hAnsi="Calibri" w:cs="Times New Roman"/>
              </w:rPr>
            </w:pPr>
          </w:p>
          <w:p w:rsidR="000C7FEC" w:rsidRPr="000C7FEC" w:rsidRDefault="000C7FEC" w:rsidP="00D128C5">
            <w:pPr>
              <w:jc w:val="both"/>
              <w:rPr>
                <w:rFonts w:ascii="Calibri" w:hAnsi="Calibri" w:cs="Times New Roman"/>
              </w:rPr>
            </w:pPr>
          </w:p>
        </w:tc>
        <w:tc>
          <w:tcPr>
            <w:tcW w:w="1127" w:type="pct"/>
            <w:vAlign w:val="center"/>
          </w:tcPr>
          <w:p w:rsidR="000C7FEC" w:rsidRPr="000C7FEC" w:rsidRDefault="000C7FEC" w:rsidP="00D128C5">
            <w:pPr>
              <w:jc w:val="both"/>
              <w:rPr>
                <w:rFonts w:ascii="Calibri" w:hAnsi="Calibri" w:cs="Times New Roman"/>
              </w:rPr>
            </w:pPr>
          </w:p>
        </w:tc>
        <w:tc>
          <w:tcPr>
            <w:tcW w:w="970" w:type="pct"/>
            <w:vAlign w:val="center"/>
          </w:tcPr>
          <w:p w:rsidR="000C7FEC" w:rsidRPr="000C7FEC" w:rsidRDefault="000C7FEC" w:rsidP="00D128C5">
            <w:pPr>
              <w:jc w:val="both"/>
              <w:rPr>
                <w:rFonts w:ascii="Calibri" w:hAnsi="Calibri" w:cs="Times New Roman"/>
              </w:rPr>
            </w:pPr>
          </w:p>
        </w:tc>
        <w:tc>
          <w:tcPr>
            <w:tcW w:w="1012" w:type="pct"/>
            <w:vAlign w:val="center"/>
          </w:tcPr>
          <w:p w:rsidR="000C7FEC" w:rsidRPr="000C7FEC" w:rsidRDefault="000C7FEC" w:rsidP="00D128C5">
            <w:pPr>
              <w:jc w:val="both"/>
              <w:rPr>
                <w:rFonts w:ascii="Calibri" w:hAnsi="Calibri" w:cs="Times New Roman"/>
              </w:rPr>
            </w:pPr>
          </w:p>
        </w:tc>
      </w:tr>
    </w:tbl>
    <w:p w:rsidR="000C7FEC" w:rsidRPr="000C7FEC" w:rsidRDefault="000C7FEC" w:rsidP="00D128C5">
      <w:pPr>
        <w:jc w:val="both"/>
        <w:rPr>
          <w:rFonts w:ascii="Calibri" w:eastAsia="Times New Roman" w:hAnsi="Calibri" w:cs="Times New Roman"/>
          <w:lang w:eastAsia="es-CL"/>
        </w:rPr>
      </w:pPr>
    </w:p>
    <w:p w:rsidR="000C7FEC" w:rsidRPr="000C7FEC" w:rsidRDefault="000C7FEC" w:rsidP="00D128C5">
      <w:pPr>
        <w:jc w:val="both"/>
        <w:rPr>
          <w:rFonts w:ascii="Calibri" w:eastAsia="Times New Roman" w:hAnsi="Calibri" w:cs="Times New Roman"/>
          <w:u w:val="single"/>
          <w:lang w:eastAsia="es-CL"/>
        </w:rPr>
      </w:pPr>
      <w:r w:rsidRPr="000C7FEC">
        <w:rPr>
          <w:rFonts w:ascii="Calibri" w:eastAsia="Times New Roman" w:hAnsi="Calibri" w:cs="Times New Roman"/>
          <w:lang w:eastAsia="es-CL"/>
        </w:rPr>
        <w:t>Fecha:</w:t>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p>
    <w:p w:rsidR="000C7FEC" w:rsidRPr="000C7FEC" w:rsidRDefault="000C7FEC" w:rsidP="00D128C5">
      <w:pPr>
        <w:jc w:val="both"/>
        <w:rPr>
          <w:rFonts w:ascii="Calibri" w:eastAsia="Times New Roman" w:hAnsi="Calibri" w:cs="Times New Roman"/>
          <w:lang w:eastAsia="es-CL"/>
        </w:rPr>
      </w:pPr>
    </w:p>
    <w:p w:rsidR="000C7FEC" w:rsidRPr="000C7FEC" w:rsidRDefault="000C7FEC" w:rsidP="00D128C5">
      <w:pPr>
        <w:jc w:val="both"/>
        <w:rPr>
          <w:rFonts w:ascii="Calibri" w:eastAsia="Times New Roman" w:hAnsi="Calibri" w:cs="Times New Roman"/>
          <w:u w:val="single"/>
          <w:lang w:eastAsia="es-CL"/>
        </w:rPr>
      </w:pPr>
      <w:r w:rsidRPr="000C7FEC">
        <w:rPr>
          <w:rFonts w:ascii="Calibri" w:eastAsia="Times New Roman" w:hAnsi="Calibri" w:cs="Times New Roman"/>
          <w:lang w:eastAsia="es-CL"/>
        </w:rPr>
        <w:t>Firma alumno/a:</w:t>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p>
    <w:p w:rsidR="000C7FEC" w:rsidRPr="000C7FEC" w:rsidRDefault="000C7FEC" w:rsidP="00D128C5">
      <w:pPr>
        <w:jc w:val="both"/>
        <w:rPr>
          <w:rFonts w:ascii="Calibri" w:eastAsia="Times New Roman" w:hAnsi="Calibri" w:cs="Times New Roman"/>
          <w:lang w:eastAsia="es-CL"/>
        </w:rPr>
      </w:pPr>
      <w:r w:rsidRPr="000C7FEC">
        <w:rPr>
          <w:rFonts w:ascii="Calibri" w:eastAsia="Times New Roman" w:hAnsi="Calibri" w:cs="Times New Roman"/>
          <w:lang w:eastAsia="es-CL"/>
        </w:rPr>
        <w:t>-----------------------------------------------------------------------------------------------------------------------------------</w:t>
      </w:r>
    </w:p>
    <w:p w:rsidR="000C7FEC" w:rsidRPr="000C7FEC" w:rsidRDefault="000C7FEC" w:rsidP="00D128C5">
      <w:pPr>
        <w:ind w:left="2124"/>
        <w:jc w:val="both"/>
        <w:rPr>
          <w:rFonts w:ascii="Calibri" w:eastAsia="Times New Roman" w:hAnsi="Calibri" w:cs="Times New Roman"/>
          <w:b/>
          <w:u w:val="single"/>
          <w:lang w:eastAsia="es-CL"/>
        </w:rPr>
      </w:pPr>
      <w:r w:rsidRPr="000C7FEC">
        <w:rPr>
          <w:rFonts w:ascii="Calibri" w:eastAsia="Times New Roman" w:hAnsi="Calibri" w:cs="Times New Roman"/>
          <w:b/>
          <w:u w:val="single"/>
          <w:lang w:eastAsia="es-CL"/>
        </w:rPr>
        <w:t>Uso exclusivo de RREE</w:t>
      </w:r>
    </w:p>
    <w:p w:rsidR="000C7FEC" w:rsidRDefault="000C7FEC" w:rsidP="00D128C5">
      <w:pPr>
        <w:ind w:left="2124"/>
        <w:jc w:val="both"/>
        <w:rPr>
          <w:rFonts w:ascii="Calibri" w:eastAsia="Times New Roman" w:hAnsi="Calibri" w:cs="Times New Roman"/>
          <w:lang w:eastAsia="es-CL"/>
        </w:rPr>
      </w:pPr>
    </w:p>
    <w:p w:rsidR="000C7FEC" w:rsidRDefault="000C7FEC" w:rsidP="00D128C5">
      <w:pPr>
        <w:ind w:left="2124"/>
        <w:jc w:val="both"/>
        <w:rPr>
          <w:rFonts w:ascii="Calibri" w:eastAsia="Times New Roman" w:hAnsi="Calibri" w:cs="Times New Roman"/>
          <w:u w:val="single"/>
          <w:lang w:eastAsia="es-CL"/>
        </w:rPr>
      </w:pPr>
      <w:r w:rsidRPr="000C7FEC">
        <w:rPr>
          <w:rFonts w:ascii="Calibri" w:eastAsia="Times New Roman" w:hAnsi="Calibri" w:cs="Times New Roman"/>
          <w:lang w:eastAsia="es-CL"/>
        </w:rPr>
        <w:t>Asistente social</w:t>
      </w:r>
      <w:r w:rsidRPr="000C7FEC">
        <w:rPr>
          <w:rFonts w:ascii="Calibri" w:eastAsia="Times New Roman" w:hAnsi="Calibri" w:cs="Times New Roman"/>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p>
    <w:p w:rsidR="000C7FEC" w:rsidRPr="000C7FEC" w:rsidRDefault="000C7FEC" w:rsidP="00D128C5">
      <w:pPr>
        <w:ind w:left="2124"/>
        <w:jc w:val="both"/>
        <w:rPr>
          <w:rFonts w:ascii="Calibri" w:eastAsia="Times New Roman" w:hAnsi="Calibri" w:cs="Times New Roman"/>
          <w:lang w:eastAsia="es-CL"/>
        </w:rPr>
      </w:pPr>
      <w:r w:rsidRPr="000C7FEC">
        <w:rPr>
          <w:rFonts w:ascii="Calibri" w:eastAsia="Times New Roman" w:hAnsi="Calibri" w:cs="Times New Roman"/>
          <w:lang w:eastAsia="es-CL"/>
        </w:rPr>
        <w:tab/>
      </w:r>
      <w:r w:rsidRPr="000C7FEC">
        <w:rPr>
          <w:rFonts w:ascii="Calibri" w:eastAsia="Times New Roman" w:hAnsi="Calibri" w:cs="Times New Roman"/>
          <w:lang w:eastAsia="es-CL"/>
        </w:rPr>
        <w:tab/>
      </w:r>
      <w:r w:rsidRPr="000C7FEC">
        <w:rPr>
          <w:rFonts w:ascii="Calibri" w:eastAsia="Times New Roman" w:hAnsi="Calibri" w:cs="Times New Roman"/>
          <w:lang w:eastAsia="es-CL"/>
        </w:rPr>
        <w:tab/>
      </w:r>
    </w:p>
    <w:p w:rsidR="000C7FEC" w:rsidRPr="000C7FEC" w:rsidRDefault="000C7FEC" w:rsidP="00D128C5">
      <w:pPr>
        <w:ind w:left="2124"/>
        <w:jc w:val="both"/>
        <w:rPr>
          <w:rFonts w:ascii="Calibri" w:eastAsia="Times New Roman" w:hAnsi="Calibri" w:cs="Times New Roman"/>
          <w:lang w:eastAsia="es-CL"/>
        </w:rPr>
      </w:pPr>
      <w:r w:rsidRPr="000C7FEC">
        <w:rPr>
          <w:rFonts w:ascii="Calibri" w:eastAsia="Times New Roman" w:hAnsi="Calibri" w:cs="Times New Roman"/>
          <w:lang w:eastAsia="es-CL"/>
        </w:rPr>
        <w:t>IPC</w:t>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lang w:eastAsia="es-CL"/>
        </w:rPr>
        <w:tab/>
      </w:r>
      <w:r w:rsidRPr="000C7FEC">
        <w:rPr>
          <w:rFonts w:ascii="Calibri" w:eastAsia="Times New Roman" w:hAnsi="Calibri" w:cs="Times New Roman"/>
          <w:lang w:eastAsia="es-CL"/>
        </w:rPr>
        <w:tab/>
      </w:r>
      <w:r w:rsidRPr="000C7FEC">
        <w:rPr>
          <w:rFonts w:ascii="Calibri" w:eastAsia="Times New Roman" w:hAnsi="Calibri" w:cs="Times New Roman"/>
          <w:lang w:eastAsia="es-CL"/>
        </w:rPr>
        <w:tab/>
      </w:r>
      <w:r w:rsidRPr="000C7FEC">
        <w:rPr>
          <w:rFonts w:ascii="Calibri" w:eastAsia="Times New Roman" w:hAnsi="Calibri" w:cs="Times New Roman"/>
          <w:lang w:eastAsia="es-CL"/>
        </w:rPr>
        <w:tab/>
      </w:r>
      <w:r w:rsidRPr="000C7FEC">
        <w:rPr>
          <w:rFonts w:ascii="Calibri" w:eastAsia="Times New Roman" w:hAnsi="Calibri" w:cs="Times New Roman"/>
          <w:lang w:eastAsia="es-CL"/>
        </w:rPr>
        <w:tab/>
      </w:r>
    </w:p>
    <w:p w:rsidR="000C7FEC" w:rsidRDefault="000C7FEC" w:rsidP="00D128C5">
      <w:pPr>
        <w:jc w:val="both"/>
      </w:pPr>
      <w:r w:rsidRPr="000C7FEC">
        <w:rPr>
          <w:rFonts w:ascii="Calibri" w:eastAsia="Times New Roman" w:hAnsi="Calibri" w:cs="Times New Roman"/>
          <w:lang w:eastAsia="es-CL"/>
        </w:rPr>
        <w:t>Firma</w:t>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r w:rsidRPr="000C7FEC">
        <w:rPr>
          <w:rFonts w:ascii="Calibri" w:eastAsia="Times New Roman" w:hAnsi="Calibri" w:cs="Times New Roman"/>
          <w:u w:val="single"/>
          <w:lang w:eastAsia="es-CL"/>
        </w:rPr>
        <w:tab/>
      </w:r>
    </w:p>
    <w:sectPr w:rsidR="000C7FEC" w:rsidSect="000C7FEC">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0DF8"/>
    <w:multiLevelType w:val="hybridMultilevel"/>
    <w:tmpl w:val="2C704B5A"/>
    <w:lvl w:ilvl="0" w:tplc="34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
    <w:nsid w:val="17512337"/>
    <w:multiLevelType w:val="hybridMultilevel"/>
    <w:tmpl w:val="67D4A6B6"/>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
    <w:nsid w:val="1EB71760"/>
    <w:multiLevelType w:val="hybridMultilevel"/>
    <w:tmpl w:val="FF9A5D28"/>
    <w:lvl w:ilvl="0" w:tplc="E754324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236515BD"/>
    <w:multiLevelType w:val="hybridMultilevel"/>
    <w:tmpl w:val="6750CBAA"/>
    <w:lvl w:ilvl="0" w:tplc="340A0017">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267A3F69"/>
    <w:multiLevelType w:val="hybridMultilevel"/>
    <w:tmpl w:val="58FAE906"/>
    <w:lvl w:ilvl="0" w:tplc="22EE813C">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nsid w:val="3B2B3172"/>
    <w:multiLevelType w:val="hybridMultilevel"/>
    <w:tmpl w:val="4C000AB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8396CAB"/>
    <w:multiLevelType w:val="hybridMultilevel"/>
    <w:tmpl w:val="3A44C3E6"/>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7">
    <w:nsid w:val="50CD1F36"/>
    <w:multiLevelType w:val="hybridMultilevel"/>
    <w:tmpl w:val="56DE10A6"/>
    <w:lvl w:ilvl="0" w:tplc="03BA359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46568A7"/>
    <w:multiLevelType w:val="hybridMultilevel"/>
    <w:tmpl w:val="3458A3B6"/>
    <w:lvl w:ilvl="0" w:tplc="371201EE">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9">
    <w:nsid w:val="6A3303F6"/>
    <w:multiLevelType w:val="hybridMultilevel"/>
    <w:tmpl w:val="FF9A5D28"/>
    <w:lvl w:ilvl="0" w:tplc="E754324C">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nsid w:val="74C33476"/>
    <w:multiLevelType w:val="hybridMultilevel"/>
    <w:tmpl w:val="B298FDDA"/>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1">
    <w:nsid w:val="77C6337F"/>
    <w:multiLevelType w:val="hybridMultilevel"/>
    <w:tmpl w:val="FF9A5D28"/>
    <w:lvl w:ilvl="0" w:tplc="E754324C">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nsid w:val="79186F28"/>
    <w:multiLevelType w:val="hybridMultilevel"/>
    <w:tmpl w:val="6982F9E0"/>
    <w:lvl w:ilvl="0" w:tplc="1C34572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7F7A3621"/>
    <w:multiLevelType w:val="hybridMultilevel"/>
    <w:tmpl w:val="84809ED6"/>
    <w:lvl w:ilvl="0" w:tplc="810E544E">
      <w:numFmt w:val="bullet"/>
      <w:lvlText w:val=""/>
      <w:lvlJc w:val="left"/>
      <w:pPr>
        <w:ind w:left="644" w:hanging="360"/>
      </w:pPr>
      <w:rPr>
        <w:rFonts w:ascii="Symbol" w:eastAsiaTheme="minorEastAsia" w:hAnsi="Symbol" w:cs="Arial"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13"/>
  </w:num>
  <w:num w:numId="6">
    <w:abstractNumId w:val="0"/>
  </w:num>
  <w:num w:numId="7">
    <w:abstractNumId w:val="3"/>
  </w:num>
  <w:num w:numId="8">
    <w:abstractNumId w:val="5"/>
  </w:num>
  <w:num w:numId="9">
    <w:abstractNumId w:val="9"/>
  </w:num>
  <w:num w:numId="10">
    <w:abstractNumId w:val="12"/>
  </w:num>
  <w:num w:numId="11">
    <w:abstractNumId w:val="4"/>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D1"/>
    <w:rsid w:val="000057E5"/>
    <w:rsid w:val="000172F1"/>
    <w:rsid w:val="0008427B"/>
    <w:rsid w:val="000C7FEC"/>
    <w:rsid w:val="000E1439"/>
    <w:rsid w:val="001559A4"/>
    <w:rsid w:val="00275B62"/>
    <w:rsid w:val="002B4EDC"/>
    <w:rsid w:val="003A625B"/>
    <w:rsid w:val="003E1CA2"/>
    <w:rsid w:val="003E5BDE"/>
    <w:rsid w:val="00406B85"/>
    <w:rsid w:val="00410600"/>
    <w:rsid w:val="00452FB0"/>
    <w:rsid w:val="00492C36"/>
    <w:rsid w:val="00580432"/>
    <w:rsid w:val="005B5646"/>
    <w:rsid w:val="005B595C"/>
    <w:rsid w:val="00606982"/>
    <w:rsid w:val="00640C01"/>
    <w:rsid w:val="00647865"/>
    <w:rsid w:val="006D2BAD"/>
    <w:rsid w:val="006F5DAA"/>
    <w:rsid w:val="007859E0"/>
    <w:rsid w:val="00792781"/>
    <w:rsid w:val="00797527"/>
    <w:rsid w:val="007F64D1"/>
    <w:rsid w:val="00822F63"/>
    <w:rsid w:val="008556E3"/>
    <w:rsid w:val="00873649"/>
    <w:rsid w:val="008E68DA"/>
    <w:rsid w:val="009B414D"/>
    <w:rsid w:val="00A7048A"/>
    <w:rsid w:val="00B80A79"/>
    <w:rsid w:val="00BB1364"/>
    <w:rsid w:val="00CA405E"/>
    <w:rsid w:val="00CA6147"/>
    <w:rsid w:val="00CC66B5"/>
    <w:rsid w:val="00D128C5"/>
    <w:rsid w:val="00D4099C"/>
    <w:rsid w:val="00DB5726"/>
    <w:rsid w:val="00DD6B71"/>
    <w:rsid w:val="00E21E6A"/>
    <w:rsid w:val="00E240C3"/>
    <w:rsid w:val="00E649A7"/>
    <w:rsid w:val="00ED23C8"/>
    <w:rsid w:val="00F3297A"/>
    <w:rsid w:val="00F979DB"/>
    <w:rsid w:val="00FD1D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64D1"/>
    <w:pPr>
      <w:ind w:left="720"/>
      <w:contextualSpacing/>
    </w:pPr>
  </w:style>
  <w:style w:type="table" w:customStyle="1" w:styleId="Tablaconcuadrcula1">
    <w:name w:val="Tabla con cuadrícula1"/>
    <w:basedOn w:val="Tablanormal"/>
    <w:next w:val="Tablaconcuadrcula"/>
    <w:uiPriority w:val="59"/>
    <w:rsid w:val="000C7FEC"/>
    <w:rPr>
      <w:rFonts w:eastAsia="Times New Roman"/>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0C7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804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64D1"/>
    <w:pPr>
      <w:ind w:left="720"/>
      <w:contextualSpacing/>
    </w:pPr>
  </w:style>
  <w:style w:type="table" w:customStyle="1" w:styleId="Tablaconcuadrcula1">
    <w:name w:val="Tabla con cuadrícula1"/>
    <w:basedOn w:val="Tablanormal"/>
    <w:next w:val="Tablaconcuadrcula"/>
    <w:uiPriority w:val="59"/>
    <w:rsid w:val="000C7FEC"/>
    <w:rPr>
      <w:rFonts w:eastAsia="Times New Roman"/>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0C7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804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ne.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4</Pages>
  <Words>1131</Words>
  <Characters>6221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juan.aspee</dc:creator>
  <cp:lastModifiedBy>juan.aspee</cp:lastModifiedBy>
  <cp:revision>76</cp:revision>
  <dcterms:created xsi:type="dcterms:W3CDTF">2013-03-06T12:32:00Z</dcterms:created>
  <dcterms:modified xsi:type="dcterms:W3CDTF">2013-03-11T18:29:00Z</dcterms:modified>
</cp:coreProperties>
</file>